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51620" w14:textId="77777777" w:rsidR="002615BE" w:rsidRDefault="002615BE">
      <w:pPr>
        <w:rPr>
          <w:rFonts w:ascii="Arial" w:eastAsia="Arial" w:hAnsi="Arial" w:cs="Arial"/>
          <w:b/>
          <w:sz w:val="36"/>
          <w:szCs w:val="36"/>
        </w:rPr>
      </w:pPr>
    </w:p>
    <w:p w14:paraId="4B251621" w14:textId="77777777" w:rsidR="002615BE" w:rsidRDefault="00000000">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4B251622" w14:textId="77777777" w:rsidR="002615BE" w:rsidRDefault="00000000">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4B251623" w14:textId="77777777" w:rsidR="002615BE" w:rsidRDefault="002615BE">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7A3FDFD1" w14:textId="77777777" w:rsidR="00B52E22" w:rsidRPr="00B52E22" w:rsidRDefault="00B52E22" w:rsidP="00B52E22">
      <w:pPr>
        <w:widowControl w:val="0"/>
        <w:numPr>
          <w:ilvl w:val="0"/>
          <w:numId w:val="6"/>
        </w:numPr>
        <w:overflowPunct w:val="0"/>
        <w:autoSpaceDE w:val="0"/>
        <w:autoSpaceDN w:val="0"/>
        <w:adjustRightInd w:val="0"/>
        <w:spacing w:before="120" w:after="120" w:line="240" w:lineRule="auto"/>
        <w:ind w:left="567" w:hanging="567"/>
        <w:textAlignment w:val="baseline"/>
        <w:rPr>
          <w:rFonts w:ascii="Arial" w:eastAsia="Arial" w:hAnsi="Arial" w:cs="Arial"/>
          <w:b/>
          <w:bCs/>
          <w:sz w:val="24"/>
          <w:szCs w:val="24"/>
        </w:rPr>
      </w:pPr>
      <w:bookmarkStart w:id="1" w:name="_Ref357535594"/>
      <w:bookmarkStart w:id="2" w:name="_Ref373505096"/>
      <w:bookmarkStart w:id="3" w:name="_Toc381969506"/>
      <w:bookmarkStart w:id="4" w:name="_Toc514340013"/>
      <w:bookmarkStart w:id="5" w:name="_Toc514340192"/>
      <w:bookmarkStart w:id="6" w:name="_Toc24716040"/>
      <w:bookmarkStart w:id="7" w:name="_Toc117005023"/>
      <w:bookmarkStart w:id="8" w:name="SectionTwo"/>
      <w:r w:rsidRPr="00B52E22">
        <w:rPr>
          <w:rFonts w:ascii="Arial" w:eastAsia="Arial" w:hAnsi="Arial" w:cs="Arial"/>
          <w:b/>
          <w:bCs/>
          <w:sz w:val="24"/>
          <w:szCs w:val="24"/>
        </w:rPr>
        <w:t>Introduction</w:t>
      </w:r>
      <w:bookmarkEnd w:id="1"/>
      <w:bookmarkEnd w:id="2"/>
      <w:bookmarkEnd w:id="3"/>
      <w:bookmarkEnd w:id="4"/>
      <w:bookmarkEnd w:id="5"/>
      <w:bookmarkEnd w:id="6"/>
      <w:bookmarkEnd w:id="7"/>
    </w:p>
    <w:p w14:paraId="7F7A4517"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 xml:space="preserve">The AISI is a new directorate within Government which has AI Safety at the heart of its mission and operates within one of the fastest growing industries and so needs to be dynamic and agile. </w:t>
      </w:r>
    </w:p>
    <w:p w14:paraId="10B9806A"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aim of this procurement is to appoint a single supplier to provide a range of software products that will be required over the Call-off Contract period.</w:t>
      </w:r>
      <w:r w:rsidRPr="00B52E22">
        <w:rPr>
          <w:rFonts w:ascii="Times New Roman" w:eastAsia="Times New Roman" w:hAnsi="Times New Roman"/>
        </w:rPr>
        <w:t> </w:t>
      </w:r>
    </w:p>
    <w:p w14:paraId="37801C21"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contract will enable AISI to:</w:t>
      </w:r>
      <w:r w:rsidRPr="00B52E22">
        <w:rPr>
          <w:rFonts w:ascii="Times New Roman" w:eastAsia="Times New Roman" w:hAnsi="Times New Roman"/>
        </w:rPr>
        <w:t> </w:t>
      </w:r>
    </w:p>
    <w:p w14:paraId="48C3EB9D" w14:textId="77777777" w:rsidR="00B52E22" w:rsidRPr="00B52E22" w:rsidRDefault="00B52E22" w:rsidP="00B52E22">
      <w:pPr>
        <w:widowControl w:val="0"/>
        <w:numPr>
          <w:ilvl w:val="0"/>
          <w:numId w:val="7"/>
        </w:numPr>
        <w:overflowPunct w:val="0"/>
        <w:autoSpaceDE w:val="0"/>
        <w:autoSpaceDN w:val="0"/>
        <w:adjustRightInd w:val="0"/>
        <w:spacing w:before="120" w:after="120" w:line="240" w:lineRule="auto"/>
        <w:ind w:left="1860"/>
        <w:textAlignment w:val="baseline"/>
        <w:rPr>
          <w:rFonts w:ascii="Arial" w:eastAsia="Times New Roman" w:hAnsi="Arial" w:cs="Arial"/>
        </w:rPr>
      </w:pPr>
      <w:r w:rsidRPr="00B52E22">
        <w:rPr>
          <w:rFonts w:ascii="Arial" w:eastAsia="Times New Roman" w:hAnsi="Arial" w:cs="Arial"/>
        </w:rPr>
        <w:t xml:space="preserve">Quickly and efficiently access software </w:t>
      </w:r>
      <w:proofErr w:type="gramStart"/>
      <w:r w:rsidRPr="00B52E22">
        <w:rPr>
          <w:rFonts w:ascii="Arial" w:eastAsia="Times New Roman" w:hAnsi="Arial" w:cs="Arial"/>
        </w:rPr>
        <w:t>products;</w:t>
      </w:r>
      <w:proofErr w:type="gramEnd"/>
      <w:r w:rsidRPr="00B52E22">
        <w:rPr>
          <w:rFonts w:ascii="Arial" w:eastAsia="Times New Roman" w:hAnsi="Arial" w:cs="Arial"/>
        </w:rPr>
        <w:t> </w:t>
      </w:r>
      <w:r w:rsidRPr="00B52E22">
        <w:rPr>
          <w:rFonts w:ascii="Times New Roman" w:eastAsia="Times New Roman" w:hAnsi="Times New Roman"/>
        </w:rPr>
        <w:t> </w:t>
      </w:r>
    </w:p>
    <w:p w14:paraId="1F32C6C5" w14:textId="77777777" w:rsidR="00B52E22" w:rsidRPr="00B52E22" w:rsidRDefault="00B52E22" w:rsidP="00B52E22">
      <w:pPr>
        <w:widowControl w:val="0"/>
        <w:numPr>
          <w:ilvl w:val="0"/>
          <w:numId w:val="7"/>
        </w:numPr>
        <w:overflowPunct w:val="0"/>
        <w:autoSpaceDE w:val="0"/>
        <w:autoSpaceDN w:val="0"/>
        <w:adjustRightInd w:val="0"/>
        <w:spacing w:before="120" w:after="120" w:line="240" w:lineRule="auto"/>
        <w:ind w:left="1860"/>
        <w:textAlignment w:val="baseline"/>
        <w:rPr>
          <w:rFonts w:ascii="Arial" w:eastAsia="Times New Roman" w:hAnsi="Arial" w:cs="Arial"/>
        </w:rPr>
      </w:pPr>
      <w:r w:rsidRPr="00B52E22">
        <w:rPr>
          <w:rFonts w:ascii="Arial" w:eastAsia="Times New Roman" w:hAnsi="Arial" w:cs="Arial"/>
        </w:rPr>
        <w:t>Achieve value for money; and</w:t>
      </w:r>
      <w:r w:rsidRPr="00B52E22">
        <w:rPr>
          <w:rFonts w:ascii="Times New Roman" w:eastAsia="Times New Roman" w:hAnsi="Times New Roman"/>
        </w:rPr>
        <w:t> </w:t>
      </w:r>
    </w:p>
    <w:p w14:paraId="7A003A25" w14:textId="77777777" w:rsidR="00B52E22" w:rsidRPr="00B52E22" w:rsidRDefault="00B52E22" w:rsidP="00B52E22">
      <w:pPr>
        <w:widowControl w:val="0"/>
        <w:numPr>
          <w:ilvl w:val="0"/>
          <w:numId w:val="7"/>
        </w:numPr>
        <w:overflowPunct w:val="0"/>
        <w:autoSpaceDE w:val="0"/>
        <w:autoSpaceDN w:val="0"/>
        <w:adjustRightInd w:val="0"/>
        <w:spacing w:before="120" w:after="120" w:line="240" w:lineRule="auto"/>
        <w:ind w:left="1860"/>
        <w:textAlignment w:val="baseline"/>
        <w:rPr>
          <w:rFonts w:ascii="Arial" w:eastAsia="Times New Roman" w:hAnsi="Arial" w:cs="Arial"/>
        </w:rPr>
      </w:pPr>
      <w:r w:rsidRPr="00B52E22">
        <w:rPr>
          <w:rFonts w:ascii="Arial" w:eastAsia="Times New Roman" w:hAnsi="Arial" w:cs="Arial"/>
        </w:rPr>
        <w:t>Access a range of software related additional services.  </w:t>
      </w:r>
    </w:p>
    <w:p w14:paraId="75C3A1B0" w14:textId="77777777" w:rsidR="00B52E22" w:rsidRPr="00B52E22" w:rsidRDefault="00B52E22" w:rsidP="00B52E22">
      <w:pPr>
        <w:widowControl w:val="0"/>
        <w:numPr>
          <w:ilvl w:val="0"/>
          <w:numId w:val="4"/>
        </w:numPr>
        <w:overflowPunct w:val="0"/>
        <w:autoSpaceDE w:val="0"/>
        <w:autoSpaceDN w:val="0"/>
        <w:adjustRightInd w:val="0"/>
        <w:spacing w:before="120" w:after="120" w:line="240" w:lineRule="auto"/>
        <w:ind w:left="1860" w:firstLine="0"/>
        <w:textAlignment w:val="baseline"/>
        <w:rPr>
          <w:rFonts w:ascii="Arial" w:eastAsia="Times New Roman" w:hAnsi="Arial" w:cs="Arial"/>
        </w:rPr>
      </w:pPr>
    </w:p>
    <w:p w14:paraId="6D1ECDB4" w14:textId="77777777" w:rsidR="00B52E22" w:rsidRPr="00B52E22" w:rsidRDefault="00B52E22" w:rsidP="00B52E22">
      <w:pPr>
        <w:widowControl w:val="0"/>
        <w:numPr>
          <w:ilvl w:val="0"/>
          <w:numId w:val="6"/>
        </w:numPr>
        <w:overflowPunct w:val="0"/>
        <w:autoSpaceDE w:val="0"/>
        <w:autoSpaceDN w:val="0"/>
        <w:adjustRightInd w:val="0"/>
        <w:spacing w:before="120" w:after="120" w:line="240" w:lineRule="auto"/>
        <w:ind w:left="567" w:hanging="567"/>
        <w:textAlignment w:val="baseline"/>
        <w:rPr>
          <w:rFonts w:ascii="Arial" w:eastAsia="Arial" w:hAnsi="Arial" w:cs="Arial"/>
          <w:b/>
          <w:bCs/>
          <w:sz w:val="24"/>
          <w:szCs w:val="24"/>
        </w:rPr>
      </w:pPr>
      <w:r w:rsidRPr="00B52E22">
        <w:rPr>
          <w:rFonts w:ascii="Arial" w:eastAsia="Arial" w:hAnsi="Arial" w:cs="Arial"/>
          <w:b/>
          <w:bCs/>
          <w:sz w:val="24"/>
          <w:szCs w:val="24"/>
        </w:rPr>
        <w:t>Scope</w:t>
      </w:r>
      <w:r w:rsidRPr="00B52E22">
        <w:rPr>
          <w:rFonts w:ascii="Times New Roman" w:eastAsia="Arial" w:hAnsi="Times New Roman"/>
          <w:sz w:val="24"/>
          <w:szCs w:val="24"/>
        </w:rPr>
        <w:t xml:space="preserve"> </w:t>
      </w:r>
      <w:r w:rsidRPr="00B52E22">
        <w:rPr>
          <w:rFonts w:ascii="Arial" w:eastAsia="Arial" w:hAnsi="Arial" w:cs="Arial"/>
          <w:b/>
          <w:bCs/>
          <w:sz w:val="24"/>
          <w:szCs w:val="24"/>
        </w:rPr>
        <w:t>of</w:t>
      </w:r>
      <w:r w:rsidRPr="00B52E22">
        <w:rPr>
          <w:rFonts w:ascii="Times New Roman" w:eastAsia="Arial" w:hAnsi="Times New Roman"/>
          <w:sz w:val="24"/>
          <w:szCs w:val="24"/>
        </w:rPr>
        <w:t xml:space="preserve"> </w:t>
      </w:r>
      <w:r w:rsidRPr="00B52E22">
        <w:rPr>
          <w:rFonts w:ascii="Arial" w:eastAsia="Arial" w:hAnsi="Arial" w:cs="Arial"/>
          <w:b/>
          <w:bCs/>
          <w:sz w:val="24"/>
          <w:szCs w:val="24"/>
        </w:rPr>
        <w:t>Requirement </w:t>
      </w:r>
    </w:p>
    <w:p w14:paraId="51C65A77"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 xml:space="preserve">The Supplier shall be required to provide a range of Products and Services </w:t>
      </w:r>
      <w:proofErr w:type="gramStart"/>
      <w:r w:rsidRPr="00B52E22">
        <w:rPr>
          <w:rFonts w:ascii="Arial" w:eastAsia="Times New Roman" w:hAnsi="Arial" w:cs="Arial"/>
        </w:rPr>
        <w:t>including, but</w:t>
      </w:r>
      <w:proofErr w:type="gramEnd"/>
      <w:r w:rsidRPr="00B52E22">
        <w:rPr>
          <w:rFonts w:ascii="Arial" w:eastAsia="Times New Roman" w:hAnsi="Arial" w:cs="Arial"/>
        </w:rPr>
        <w:t xml:space="preserve"> not limited to those detailed in paragraph 5 (Indicative Product List). </w:t>
      </w:r>
    </w:p>
    <w:p w14:paraId="41896C9C"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provide a range of services related to those products purchased through the agreement, including but not limited to:</w:t>
      </w:r>
      <w:r w:rsidRPr="00B52E22">
        <w:rPr>
          <w:rFonts w:ascii="Times New Roman" w:eastAsia="Times New Roman" w:hAnsi="Times New Roman"/>
        </w:rPr>
        <w:t> </w:t>
      </w:r>
    </w:p>
    <w:p w14:paraId="50186D4B"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Provide seamless transactional services between the Buyer and software </w:t>
      </w:r>
      <w:proofErr w:type="gramStart"/>
      <w:r w:rsidRPr="00B52E22">
        <w:rPr>
          <w:rFonts w:ascii="Arial" w:eastAsia="Times New Roman" w:hAnsi="Arial" w:cs="Arial"/>
        </w:rPr>
        <w:t>vendors;</w:t>
      </w:r>
      <w:proofErr w:type="gramEnd"/>
      <w:r w:rsidRPr="00B52E22">
        <w:rPr>
          <w:rFonts w:ascii="Arial" w:eastAsia="Times New Roman" w:hAnsi="Arial" w:cs="Arial"/>
        </w:rPr>
        <w:t xml:space="preserve"> </w:t>
      </w:r>
    </w:p>
    <w:p w14:paraId="5425C12B"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Pre-sales advice relating to products available through the Call-off </w:t>
      </w:r>
      <w:proofErr w:type="gramStart"/>
      <w:r w:rsidRPr="00B52E22">
        <w:rPr>
          <w:rFonts w:ascii="Arial" w:eastAsia="Times New Roman" w:hAnsi="Arial" w:cs="Arial"/>
        </w:rPr>
        <w:t>Contract;</w:t>
      </w:r>
      <w:proofErr w:type="gramEnd"/>
      <w:r w:rsidRPr="00B52E22">
        <w:rPr>
          <w:rFonts w:ascii="Times New Roman" w:eastAsia="Times New Roman" w:hAnsi="Times New Roman"/>
        </w:rPr>
        <w:t> </w:t>
      </w:r>
    </w:p>
    <w:p w14:paraId="4770702D"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Ongoing, pro-active advice on software </w:t>
      </w:r>
      <w:proofErr w:type="gramStart"/>
      <w:r w:rsidRPr="00B52E22">
        <w:rPr>
          <w:rFonts w:ascii="Arial" w:eastAsia="Times New Roman" w:hAnsi="Arial" w:cs="Arial"/>
        </w:rPr>
        <w:t>products;</w:t>
      </w:r>
      <w:proofErr w:type="gramEnd"/>
      <w:r w:rsidRPr="00B52E22">
        <w:rPr>
          <w:rFonts w:ascii="Times New Roman" w:eastAsia="Times New Roman" w:hAnsi="Times New Roman"/>
        </w:rPr>
        <w:t> </w:t>
      </w:r>
    </w:p>
    <w:p w14:paraId="3F8C5B38"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Asset management services for products purchased through the Call-off Contract; and</w:t>
      </w:r>
      <w:r w:rsidRPr="00B52E22">
        <w:rPr>
          <w:rFonts w:ascii="Times New Roman" w:eastAsia="Times New Roman" w:hAnsi="Times New Roman"/>
        </w:rPr>
        <w:t> </w:t>
      </w:r>
    </w:p>
    <w:p w14:paraId="06944A44"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Additional services, which are required for the delivery of Software purchased through this Call-off Contract.  This may include but is not limited to:</w:t>
      </w:r>
      <w:r w:rsidRPr="00B52E22">
        <w:rPr>
          <w:rFonts w:ascii="Times New Roman" w:eastAsia="Times New Roman" w:hAnsi="Times New Roman"/>
        </w:rPr>
        <w:t> </w:t>
      </w:r>
    </w:p>
    <w:p w14:paraId="01F1BACB"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 xml:space="preserve">Application proof of concept, integration, deployment and </w:t>
      </w:r>
      <w:proofErr w:type="gramStart"/>
      <w:r w:rsidRPr="00B52E22">
        <w:rPr>
          <w:rFonts w:ascii="Arial" w:eastAsia="Times New Roman" w:hAnsi="Arial" w:cs="Arial"/>
        </w:rPr>
        <w:t>management;</w:t>
      </w:r>
      <w:proofErr w:type="gramEnd"/>
      <w:r w:rsidRPr="00B52E22">
        <w:rPr>
          <w:rFonts w:ascii="Times New Roman" w:eastAsia="Times New Roman" w:hAnsi="Times New Roman"/>
        </w:rPr>
        <w:t> </w:t>
      </w:r>
    </w:p>
    <w:p w14:paraId="3197B80B"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Implementation services; and</w:t>
      </w:r>
      <w:r w:rsidRPr="00B52E22">
        <w:rPr>
          <w:rFonts w:ascii="Times New Roman" w:eastAsia="Times New Roman" w:hAnsi="Times New Roman"/>
        </w:rPr>
        <w:t> </w:t>
      </w:r>
    </w:p>
    <w:p w14:paraId="247C3D9D" w14:textId="77777777" w:rsidR="00B52E22" w:rsidRPr="00B52E22" w:rsidRDefault="00B52E22" w:rsidP="00B52E22">
      <w:pPr>
        <w:widowControl w:val="0"/>
        <w:numPr>
          <w:ilvl w:val="3"/>
          <w:numId w:val="6"/>
        </w:numPr>
        <w:overflowPunct w:val="0"/>
        <w:autoSpaceDE w:val="0"/>
        <w:autoSpaceDN w:val="0"/>
        <w:adjustRightInd w:val="0"/>
        <w:spacing w:after="120" w:line="240" w:lineRule="auto"/>
        <w:ind w:left="2410" w:hanging="425"/>
        <w:textAlignment w:val="baseline"/>
        <w:rPr>
          <w:rFonts w:ascii="Arial" w:eastAsia="Times New Roman" w:hAnsi="Arial" w:cs="Arial"/>
        </w:rPr>
      </w:pPr>
      <w:r w:rsidRPr="00B52E22">
        <w:rPr>
          <w:rFonts w:ascii="Arial" w:eastAsia="Times New Roman" w:hAnsi="Arial" w:cs="Arial"/>
        </w:rPr>
        <w:t>Training services.</w:t>
      </w:r>
      <w:r w:rsidRPr="00B52E22">
        <w:rPr>
          <w:rFonts w:ascii="Times New Roman" w:eastAsia="Times New Roman" w:hAnsi="Times New Roman"/>
        </w:rPr>
        <w:t> </w:t>
      </w:r>
    </w:p>
    <w:p w14:paraId="4D5482AE" w14:textId="77777777" w:rsidR="00B52E22" w:rsidRPr="00B52E22" w:rsidRDefault="00B52E22" w:rsidP="003863C3">
      <w:pPr>
        <w:widowControl w:val="0"/>
        <w:overflowPunct w:val="0"/>
        <w:autoSpaceDE w:val="0"/>
        <w:autoSpaceDN w:val="0"/>
        <w:adjustRightInd w:val="0"/>
        <w:spacing w:after="120" w:line="240" w:lineRule="auto"/>
        <w:ind w:left="2410"/>
        <w:textAlignment w:val="baseline"/>
        <w:rPr>
          <w:rFonts w:ascii="Arial" w:eastAsia="Times New Roman" w:hAnsi="Arial" w:cs="Arial"/>
        </w:rPr>
      </w:pPr>
    </w:p>
    <w:p w14:paraId="3E263476" w14:textId="77777777" w:rsidR="00B52E22" w:rsidRPr="00B52E22" w:rsidRDefault="00B52E22" w:rsidP="00B52E22">
      <w:pPr>
        <w:widowControl w:val="0"/>
        <w:numPr>
          <w:ilvl w:val="0"/>
          <w:numId w:val="6"/>
        </w:numPr>
        <w:overflowPunct w:val="0"/>
        <w:autoSpaceDE w:val="0"/>
        <w:autoSpaceDN w:val="0"/>
        <w:adjustRightInd w:val="0"/>
        <w:spacing w:after="120" w:line="240" w:lineRule="auto"/>
        <w:ind w:left="567" w:hanging="567"/>
        <w:textAlignment w:val="baseline"/>
        <w:rPr>
          <w:rFonts w:ascii="Arial" w:eastAsia="Arial" w:hAnsi="Arial" w:cs="Arial"/>
          <w:b/>
          <w:bCs/>
          <w:sz w:val="24"/>
          <w:szCs w:val="24"/>
        </w:rPr>
      </w:pPr>
      <w:r w:rsidRPr="00B52E22">
        <w:rPr>
          <w:rFonts w:ascii="Arial" w:eastAsia="Arial" w:hAnsi="Arial" w:cs="Arial"/>
          <w:b/>
          <w:bCs/>
          <w:sz w:val="24"/>
          <w:szCs w:val="24"/>
        </w:rPr>
        <w:t>Out</w:t>
      </w:r>
      <w:r w:rsidRPr="00B52E22">
        <w:rPr>
          <w:rFonts w:ascii="Times New Roman" w:eastAsia="Arial" w:hAnsi="Times New Roman"/>
          <w:sz w:val="24"/>
          <w:szCs w:val="24"/>
        </w:rPr>
        <w:t xml:space="preserve"> </w:t>
      </w:r>
      <w:r w:rsidRPr="00B52E22">
        <w:rPr>
          <w:rFonts w:ascii="Arial" w:eastAsia="Arial" w:hAnsi="Arial" w:cs="Arial"/>
          <w:b/>
          <w:bCs/>
          <w:sz w:val="24"/>
          <w:szCs w:val="24"/>
        </w:rPr>
        <w:t>of</w:t>
      </w:r>
      <w:r w:rsidRPr="00B52E22">
        <w:rPr>
          <w:rFonts w:ascii="Times New Roman" w:eastAsia="Arial" w:hAnsi="Times New Roman"/>
          <w:sz w:val="24"/>
          <w:szCs w:val="24"/>
        </w:rPr>
        <w:t xml:space="preserve"> </w:t>
      </w:r>
      <w:r w:rsidRPr="00B52E22">
        <w:rPr>
          <w:rFonts w:ascii="Arial" w:eastAsia="Arial" w:hAnsi="Arial" w:cs="Arial"/>
          <w:b/>
          <w:bCs/>
          <w:sz w:val="24"/>
          <w:szCs w:val="24"/>
        </w:rPr>
        <w:t>scope </w:t>
      </w:r>
    </w:p>
    <w:p w14:paraId="5AB7783E" w14:textId="77777777" w:rsidR="00B52E22" w:rsidRPr="00B52E22" w:rsidRDefault="00B52E22" w:rsidP="00B52E22">
      <w:pPr>
        <w:widowControl w:val="0"/>
        <w:numPr>
          <w:ilvl w:val="1"/>
          <w:numId w:val="6"/>
        </w:numPr>
        <w:overflowPunct w:val="0"/>
        <w:autoSpaceDE w:val="0"/>
        <w:autoSpaceDN w:val="0"/>
        <w:adjustRightInd w:val="0"/>
        <w:spacing w:after="0" w:line="240" w:lineRule="auto"/>
        <w:ind w:left="1134" w:hanging="573"/>
        <w:textAlignment w:val="baseline"/>
        <w:rPr>
          <w:rFonts w:ascii="Arial" w:eastAsia="Times New Roman" w:hAnsi="Arial" w:cs="Arial"/>
        </w:rPr>
      </w:pPr>
      <w:r w:rsidRPr="00B52E22">
        <w:rPr>
          <w:rFonts w:ascii="Arial" w:eastAsia="Times New Roman" w:hAnsi="Arial" w:cs="Arial"/>
        </w:rPr>
        <w:t>This Call-off Contract shall not include:</w:t>
      </w:r>
      <w:r w:rsidRPr="00B52E22">
        <w:rPr>
          <w:rFonts w:ascii="Times New Roman" w:eastAsia="Times New Roman" w:hAnsi="Times New Roman"/>
        </w:rPr>
        <w:t> </w:t>
      </w:r>
    </w:p>
    <w:p w14:paraId="4B8CD982"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lastRenderedPageBreak/>
        <w:t xml:space="preserve">Standalone services, which are not related to Products purchased through the Call-off </w:t>
      </w:r>
      <w:proofErr w:type="gramStart"/>
      <w:r w:rsidRPr="00B52E22">
        <w:rPr>
          <w:rFonts w:ascii="Arial" w:eastAsia="Times New Roman" w:hAnsi="Arial" w:cs="Arial"/>
        </w:rPr>
        <w:t>Contract;</w:t>
      </w:r>
      <w:proofErr w:type="gramEnd"/>
      <w:r w:rsidRPr="00B52E22">
        <w:rPr>
          <w:rFonts w:ascii="Times New Roman" w:eastAsia="Times New Roman" w:hAnsi="Times New Roman"/>
        </w:rPr>
        <w:t> </w:t>
      </w:r>
    </w:p>
    <w:p w14:paraId="75813B25"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Hardware; and</w:t>
      </w:r>
      <w:r w:rsidRPr="00B52E22">
        <w:rPr>
          <w:rFonts w:ascii="Times New Roman" w:eastAsia="Times New Roman" w:hAnsi="Times New Roman"/>
        </w:rPr>
        <w:t> </w:t>
      </w:r>
    </w:p>
    <w:p w14:paraId="79C7025C"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Microsoft Licensing. </w:t>
      </w:r>
      <w:r w:rsidRPr="00B52E22">
        <w:rPr>
          <w:rFonts w:ascii="Times New Roman" w:eastAsia="Times New Roman" w:hAnsi="Times New Roman"/>
        </w:rPr>
        <w:t> </w:t>
      </w:r>
    </w:p>
    <w:p w14:paraId="62B27071" w14:textId="77777777" w:rsidR="00B52E22" w:rsidRPr="00B52E22" w:rsidRDefault="00B52E22" w:rsidP="003863C3">
      <w:pPr>
        <w:widowControl w:val="0"/>
        <w:overflowPunct w:val="0"/>
        <w:autoSpaceDE w:val="0"/>
        <w:autoSpaceDN w:val="0"/>
        <w:adjustRightInd w:val="0"/>
        <w:spacing w:before="120" w:after="120" w:line="240" w:lineRule="auto"/>
        <w:ind w:left="1985"/>
        <w:textAlignment w:val="baseline"/>
        <w:rPr>
          <w:rFonts w:ascii="Arial" w:eastAsia="Times New Roman" w:hAnsi="Arial" w:cs="Arial"/>
        </w:rPr>
      </w:pPr>
    </w:p>
    <w:p w14:paraId="729083FA" w14:textId="77777777" w:rsidR="00B52E22" w:rsidRPr="00B52E22" w:rsidRDefault="00B52E22" w:rsidP="00B52E22">
      <w:pPr>
        <w:widowControl w:val="0"/>
        <w:numPr>
          <w:ilvl w:val="0"/>
          <w:numId w:val="6"/>
        </w:numPr>
        <w:overflowPunct w:val="0"/>
        <w:autoSpaceDE w:val="0"/>
        <w:autoSpaceDN w:val="0"/>
        <w:adjustRightInd w:val="0"/>
        <w:spacing w:after="0" w:line="240" w:lineRule="auto"/>
        <w:ind w:left="567" w:hanging="567"/>
        <w:textAlignment w:val="baseline"/>
        <w:rPr>
          <w:rFonts w:ascii="Arial" w:eastAsia="Arial" w:hAnsi="Arial" w:cs="Arial"/>
          <w:b/>
          <w:bCs/>
          <w:sz w:val="24"/>
          <w:szCs w:val="24"/>
        </w:rPr>
      </w:pPr>
      <w:r w:rsidRPr="00B52E22">
        <w:rPr>
          <w:rFonts w:ascii="Arial" w:eastAsia="Arial" w:hAnsi="Arial" w:cs="Arial"/>
          <w:b/>
          <w:bCs/>
          <w:sz w:val="24"/>
          <w:szCs w:val="24"/>
        </w:rPr>
        <w:t>Requirements </w:t>
      </w:r>
    </w:p>
    <w:p w14:paraId="2D24015C"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Indicative Product List (Section 5) is limited due to the AISI being a new department, and it is expected that the list of products will develop over the duration of the Call-off Contract. It is expected the Supplier will provide support to the Customer in:</w:t>
      </w:r>
      <w:r w:rsidRPr="00B52E22">
        <w:rPr>
          <w:rFonts w:ascii="Times New Roman" w:eastAsia="Times New Roman" w:hAnsi="Times New Roman"/>
        </w:rPr>
        <w:t> </w:t>
      </w:r>
    </w:p>
    <w:p w14:paraId="595503DB"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Ongoing development and sourcing of </w:t>
      </w:r>
      <w:proofErr w:type="gramStart"/>
      <w:r w:rsidRPr="00B52E22">
        <w:rPr>
          <w:rFonts w:ascii="Arial" w:eastAsia="Times New Roman" w:hAnsi="Arial" w:cs="Arial"/>
        </w:rPr>
        <w:t>requirements;</w:t>
      </w:r>
      <w:proofErr w:type="gramEnd"/>
      <w:r w:rsidRPr="00B52E22">
        <w:rPr>
          <w:rFonts w:ascii="Arial" w:eastAsia="Times New Roman" w:hAnsi="Arial" w:cs="Arial"/>
        </w:rPr>
        <w:t> </w:t>
      </w:r>
      <w:r w:rsidRPr="00B52E22">
        <w:rPr>
          <w:rFonts w:ascii="Times New Roman" w:eastAsia="Times New Roman" w:hAnsi="Times New Roman"/>
        </w:rPr>
        <w:t> </w:t>
      </w:r>
    </w:p>
    <w:p w14:paraId="2D81D5CE"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Licensing issues; and </w:t>
      </w:r>
      <w:r w:rsidRPr="00B52E22">
        <w:rPr>
          <w:rFonts w:ascii="Times New Roman" w:eastAsia="Times New Roman" w:hAnsi="Times New Roman"/>
        </w:rPr>
        <w:t> </w:t>
      </w:r>
    </w:p>
    <w:p w14:paraId="68F4133B"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Vendor and commercial management.</w:t>
      </w:r>
      <w:r w:rsidRPr="00B52E22">
        <w:rPr>
          <w:rFonts w:ascii="Times New Roman" w:eastAsia="Times New Roman" w:hAnsi="Times New Roman"/>
        </w:rPr>
        <w:t> </w:t>
      </w:r>
    </w:p>
    <w:p w14:paraId="76929EA3"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products required under this contract shall change during the Call-off Contract and the Indicative Product List (Section 5) will be supplemented and refreshed periodically.</w:t>
      </w:r>
      <w:r w:rsidRPr="00B52E22">
        <w:rPr>
          <w:rFonts w:ascii="Times New Roman" w:eastAsia="Times New Roman" w:hAnsi="Times New Roman"/>
        </w:rPr>
        <w:t> </w:t>
      </w:r>
    </w:p>
    <w:p w14:paraId="71DCDC1B"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It is expected the Customer shall require products that are not included in the Indicative Products List (Section 5).</w:t>
      </w:r>
      <w:r w:rsidRPr="00B52E22">
        <w:rPr>
          <w:rFonts w:ascii="Times New Roman" w:eastAsia="Times New Roman" w:hAnsi="Times New Roman"/>
        </w:rPr>
        <w:t> </w:t>
      </w:r>
    </w:p>
    <w:p w14:paraId="40F4F29E"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should note that there will be no minimum order quantity for individual call-off orders made under Call-off Contract.   </w:t>
      </w:r>
      <w:r w:rsidRPr="00B52E22">
        <w:rPr>
          <w:rFonts w:ascii="Times New Roman" w:eastAsia="Times New Roman" w:hAnsi="Times New Roman"/>
        </w:rPr>
        <w:t> </w:t>
      </w:r>
    </w:p>
    <w:p w14:paraId="100C6627" w14:textId="77777777" w:rsidR="00B52E22" w:rsidRPr="00B52E22" w:rsidRDefault="00B52E22" w:rsidP="003863C3">
      <w:pPr>
        <w:widowControl w:val="0"/>
        <w:overflowPunct w:val="0"/>
        <w:autoSpaceDE w:val="0"/>
        <w:autoSpaceDN w:val="0"/>
        <w:adjustRightInd w:val="0"/>
        <w:spacing w:after="0" w:line="240" w:lineRule="auto"/>
        <w:ind w:left="555"/>
        <w:textAlignment w:val="baseline"/>
        <w:rPr>
          <w:rFonts w:ascii="Segoe UI" w:eastAsia="Times New Roman" w:hAnsi="Segoe UI" w:cs="Segoe UI"/>
          <w:sz w:val="18"/>
          <w:szCs w:val="18"/>
        </w:rPr>
      </w:pPr>
      <w:r w:rsidRPr="00B52E22">
        <w:rPr>
          <w:rFonts w:ascii="Arial" w:eastAsia="Times New Roman" w:hAnsi="Arial" w:cs="Arial"/>
          <w:b/>
          <w:bCs/>
        </w:rPr>
        <w:t>Account Management Services</w:t>
      </w:r>
      <w:r w:rsidRPr="00B52E22">
        <w:rPr>
          <w:rFonts w:ascii="Times New Roman" w:eastAsia="Times New Roman" w:hAnsi="Times New Roman"/>
        </w:rPr>
        <w:t> </w:t>
      </w:r>
    </w:p>
    <w:p w14:paraId="46B795F9"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provide a named Customer Account Manager, where possible, this should be the same named individual for consistency.</w:t>
      </w:r>
      <w:r w:rsidRPr="00B52E22">
        <w:rPr>
          <w:rFonts w:ascii="Times New Roman" w:eastAsia="Times New Roman" w:hAnsi="Times New Roman"/>
        </w:rPr>
        <w:t> </w:t>
      </w:r>
    </w:p>
    <w:p w14:paraId="0C0146F4"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Account Management Meetings will be held between the Customer Account Manager and Customer. As a minimum, the meetings are expected to take place every 3 months. The meetings shall consider but not be limited to:</w:t>
      </w:r>
      <w:r w:rsidRPr="00B52E22">
        <w:rPr>
          <w:rFonts w:ascii="Times New Roman" w:eastAsia="Times New Roman" w:hAnsi="Times New Roman"/>
        </w:rPr>
        <w:t> </w:t>
      </w:r>
    </w:p>
    <w:p w14:paraId="280BBBC9"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Performance of </w:t>
      </w:r>
      <w:proofErr w:type="gramStart"/>
      <w:r w:rsidRPr="00B52E22">
        <w:rPr>
          <w:rFonts w:ascii="Arial" w:eastAsia="Times New Roman" w:hAnsi="Arial" w:cs="Arial"/>
        </w:rPr>
        <w:t>contract;</w:t>
      </w:r>
      <w:proofErr w:type="gramEnd"/>
      <w:r w:rsidRPr="00B52E22">
        <w:rPr>
          <w:rFonts w:ascii="Times New Roman" w:eastAsia="Times New Roman" w:hAnsi="Times New Roman"/>
        </w:rPr>
        <w:t> </w:t>
      </w:r>
    </w:p>
    <w:p w14:paraId="652FC9E3"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Technology developments; and</w:t>
      </w:r>
      <w:r w:rsidRPr="00B52E22">
        <w:rPr>
          <w:rFonts w:ascii="Times New Roman" w:eastAsia="Times New Roman" w:hAnsi="Times New Roman"/>
        </w:rPr>
        <w:t> </w:t>
      </w:r>
    </w:p>
    <w:p w14:paraId="7560E852"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Upcoming technology events.</w:t>
      </w:r>
      <w:r w:rsidRPr="00B52E22">
        <w:rPr>
          <w:rFonts w:ascii="Times New Roman" w:eastAsia="Times New Roman" w:hAnsi="Times New Roman"/>
        </w:rPr>
        <w:t> </w:t>
      </w:r>
    </w:p>
    <w:p w14:paraId="21BD9058"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ensure the Customer is notified of any changes to the Products purchased under the Contract, for example, changes to licensing metrics, license programs, and prices.</w:t>
      </w:r>
      <w:r w:rsidRPr="00B52E22">
        <w:rPr>
          <w:rFonts w:ascii="Times New Roman" w:eastAsia="Times New Roman" w:hAnsi="Times New Roman"/>
        </w:rPr>
        <w:t> </w:t>
      </w:r>
    </w:p>
    <w:p w14:paraId="005751DF"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advise the Customer as soon as they become aware of any security or data issues, including but not limited to:</w:t>
      </w:r>
      <w:r w:rsidRPr="00B52E22">
        <w:rPr>
          <w:rFonts w:ascii="Times New Roman" w:eastAsia="Times New Roman" w:hAnsi="Times New Roman"/>
        </w:rPr>
        <w:t> </w:t>
      </w:r>
    </w:p>
    <w:p w14:paraId="30EC7995"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 xml:space="preserve">Security flaws in products </w:t>
      </w:r>
      <w:proofErr w:type="gramStart"/>
      <w:r w:rsidRPr="00B52E22">
        <w:rPr>
          <w:rFonts w:ascii="Arial" w:eastAsia="Times New Roman" w:hAnsi="Arial" w:cs="Arial"/>
        </w:rPr>
        <w:t>provided;</w:t>
      </w:r>
      <w:proofErr w:type="gramEnd"/>
      <w:r w:rsidRPr="00B52E22">
        <w:rPr>
          <w:rFonts w:ascii="Times New Roman" w:eastAsia="Times New Roman" w:hAnsi="Times New Roman"/>
        </w:rPr>
        <w:t> </w:t>
      </w:r>
    </w:p>
    <w:p w14:paraId="7B010AFD"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Change in data storage arrangements; or </w:t>
      </w:r>
      <w:r w:rsidRPr="00B52E22">
        <w:rPr>
          <w:rFonts w:ascii="Times New Roman" w:eastAsia="Times New Roman" w:hAnsi="Times New Roman"/>
        </w:rPr>
        <w:t> </w:t>
      </w:r>
    </w:p>
    <w:p w14:paraId="720F8D89" w14:textId="77777777" w:rsidR="00B52E22" w:rsidRPr="00B52E22" w:rsidRDefault="00B52E22" w:rsidP="00B52E22">
      <w:pPr>
        <w:widowControl w:val="0"/>
        <w:numPr>
          <w:ilvl w:val="2"/>
          <w:numId w:val="6"/>
        </w:numPr>
        <w:overflowPunct w:val="0"/>
        <w:autoSpaceDE w:val="0"/>
        <w:autoSpaceDN w:val="0"/>
        <w:adjustRightInd w:val="0"/>
        <w:spacing w:before="120" w:after="120" w:line="240" w:lineRule="auto"/>
        <w:ind w:left="1985" w:hanging="851"/>
        <w:textAlignment w:val="baseline"/>
        <w:rPr>
          <w:rFonts w:ascii="Arial" w:eastAsia="Times New Roman" w:hAnsi="Arial" w:cs="Arial"/>
        </w:rPr>
      </w:pPr>
      <w:r w:rsidRPr="00B52E22">
        <w:rPr>
          <w:rFonts w:ascii="Arial" w:eastAsia="Times New Roman" w:hAnsi="Arial" w:cs="Arial"/>
        </w:rPr>
        <w:t>Impact of a change in law. </w:t>
      </w:r>
      <w:r w:rsidRPr="00B52E22">
        <w:rPr>
          <w:rFonts w:ascii="Times New Roman" w:eastAsia="Times New Roman" w:hAnsi="Times New Roman"/>
        </w:rPr>
        <w:t> </w:t>
      </w:r>
    </w:p>
    <w:p w14:paraId="59B5A3E6"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assist the Customer in responding to Vendor audits.</w:t>
      </w:r>
      <w:r w:rsidRPr="00B52E22">
        <w:rPr>
          <w:rFonts w:ascii="Times New Roman" w:eastAsia="Times New Roman" w:hAnsi="Times New Roman"/>
        </w:rPr>
        <w:t> </w:t>
      </w:r>
    </w:p>
    <w:p w14:paraId="285D9462"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 xml:space="preserve">The Supplier shall support the Customer manage its own software asset management activities by ensuring the Customer has full visibility of all Software provided through this Call-off Contract.  The Supplier will provide monthly data to </w:t>
      </w:r>
      <w:r w:rsidRPr="00B52E22">
        <w:rPr>
          <w:rFonts w:ascii="Arial" w:eastAsia="Times New Roman" w:hAnsi="Arial" w:cs="Arial"/>
        </w:rPr>
        <w:lastRenderedPageBreak/>
        <w:t>the Customer including:</w:t>
      </w:r>
      <w:r w:rsidRPr="00B52E22">
        <w:rPr>
          <w:rFonts w:ascii="Times New Roman" w:eastAsia="Times New Roman" w:hAnsi="Times New Roman"/>
        </w:rPr>
        <w:t> </w:t>
      </w:r>
    </w:p>
    <w:p w14:paraId="291247AC"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proofErr w:type="gramStart"/>
      <w:r w:rsidRPr="00B52E22">
        <w:rPr>
          <w:rFonts w:ascii="Arial" w:eastAsia="Times New Roman" w:hAnsi="Arial" w:cs="Arial"/>
        </w:rPr>
        <w:t>Vendor;</w:t>
      </w:r>
      <w:proofErr w:type="gramEnd"/>
      <w:r w:rsidRPr="00B52E22">
        <w:rPr>
          <w:rFonts w:ascii="Arial" w:eastAsia="Times New Roman" w:hAnsi="Arial" w:cs="Arial"/>
          <w:sz w:val="24"/>
          <w:szCs w:val="24"/>
        </w:rPr>
        <w:t> </w:t>
      </w:r>
    </w:p>
    <w:p w14:paraId="3D5463AE"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proofErr w:type="gramStart"/>
      <w:r w:rsidRPr="00B52E22">
        <w:rPr>
          <w:rFonts w:ascii="Arial" w:eastAsia="Times New Roman" w:hAnsi="Arial" w:cs="Arial"/>
        </w:rPr>
        <w:t>Product;</w:t>
      </w:r>
      <w:proofErr w:type="gramEnd"/>
      <w:r w:rsidRPr="00B52E22">
        <w:rPr>
          <w:rFonts w:ascii="Arial" w:eastAsia="Times New Roman" w:hAnsi="Arial" w:cs="Arial"/>
          <w:sz w:val="24"/>
          <w:szCs w:val="24"/>
        </w:rPr>
        <w:t> </w:t>
      </w:r>
    </w:p>
    <w:p w14:paraId="6980EE03"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 xml:space="preserve">Short </w:t>
      </w:r>
      <w:proofErr w:type="gramStart"/>
      <w:r w:rsidRPr="00B52E22">
        <w:rPr>
          <w:rFonts w:ascii="Arial" w:eastAsia="Times New Roman" w:hAnsi="Arial" w:cs="Arial"/>
        </w:rPr>
        <w:t>description;</w:t>
      </w:r>
      <w:proofErr w:type="gramEnd"/>
      <w:r w:rsidRPr="00B52E22">
        <w:rPr>
          <w:rFonts w:ascii="Arial" w:eastAsia="Times New Roman" w:hAnsi="Arial" w:cs="Arial"/>
          <w:sz w:val="24"/>
          <w:szCs w:val="24"/>
        </w:rPr>
        <w:t> </w:t>
      </w:r>
    </w:p>
    <w:p w14:paraId="1237E733"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Licensing Type (i.e. subscription, perpetual, support &amp; maintenance etc.</w:t>
      </w:r>
      <w:proofErr w:type="gramStart"/>
      <w:r w:rsidRPr="00B52E22">
        <w:rPr>
          <w:rFonts w:ascii="Arial" w:eastAsia="Times New Roman" w:hAnsi="Arial" w:cs="Arial"/>
        </w:rPr>
        <w:t>);</w:t>
      </w:r>
      <w:proofErr w:type="gramEnd"/>
      <w:r w:rsidRPr="00B52E22">
        <w:rPr>
          <w:rFonts w:ascii="Arial" w:eastAsia="Times New Roman" w:hAnsi="Arial" w:cs="Arial"/>
          <w:sz w:val="24"/>
          <w:szCs w:val="24"/>
        </w:rPr>
        <w:t> </w:t>
      </w:r>
    </w:p>
    <w:p w14:paraId="05AD378B"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 xml:space="preserve">Number of </w:t>
      </w:r>
      <w:proofErr w:type="gramStart"/>
      <w:r w:rsidRPr="00B52E22">
        <w:rPr>
          <w:rFonts w:ascii="Arial" w:eastAsia="Times New Roman" w:hAnsi="Arial" w:cs="Arial"/>
        </w:rPr>
        <w:t>Licenses;</w:t>
      </w:r>
      <w:proofErr w:type="gramEnd"/>
      <w:r w:rsidRPr="00B52E22">
        <w:rPr>
          <w:rFonts w:ascii="Arial" w:eastAsia="Times New Roman" w:hAnsi="Arial" w:cs="Arial"/>
          <w:sz w:val="24"/>
          <w:szCs w:val="24"/>
        </w:rPr>
        <w:t> </w:t>
      </w:r>
    </w:p>
    <w:p w14:paraId="613882D2"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 xml:space="preserve">Start </w:t>
      </w:r>
      <w:proofErr w:type="gramStart"/>
      <w:r w:rsidRPr="00B52E22">
        <w:rPr>
          <w:rFonts w:ascii="Arial" w:eastAsia="Times New Roman" w:hAnsi="Arial" w:cs="Arial"/>
        </w:rPr>
        <w:t>Date;</w:t>
      </w:r>
      <w:proofErr w:type="gramEnd"/>
      <w:r w:rsidRPr="00B52E22">
        <w:rPr>
          <w:rFonts w:ascii="Arial" w:eastAsia="Times New Roman" w:hAnsi="Arial" w:cs="Arial"/>
          <w:sz w:val="24"/>
          <w:szCs w:val="24"/>
        </w:rPr>
        <w:t> </w:t>
      </w:r>
    </w:p>
    <w:p w14:paraId="4FFF9C63"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End Date; and</w:t>
      </w:r>
      <w:r w:rsidRPr="00B52E22">
        <w:rPr>
          <w:rFonts w:ascii="Arial" w:eastAsia="Times New Roman" w:hAnsi="Arial" w:cs="Arial"/>
          <w:sz w:val="24"/>
          <w:szCs w:val="24"/>
        </w:rPr>
        <w:t> </w:t>
      </w:r>
    </w:p>
    <w:p w14:paraId="1C1F6399"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Times New Roman" w:eastAsia="Times New Roman" w:hAnsi="Times New Roman"/>
          <w:sz w:val="24"/>
          <w:szCs w:val="24"/>
        </w:rPr>
      </w:pPr>
      <w:r w:rsidRPr="00B52E22">
        <w:rPr>
          <w:rFonts w:ascii="Arial" w:eastAsia="Times New Roman" w:hAnsi="Arial" w:cs="Arial"/>
        </w:rPr>
        <w:t>Value.</w:t>
      </w:r>
      <w:r w:rsidRPr="00B52E22">
        <w:rPr>
          <w:rFonts w:ascii="Arial" w:eastAsia="Times New Roman" w:hAnsi="Arial" w:cs="Arial"/>
          <w:sz w:val="24"/>
          <w:szCs w:val="24"/>
        </w:rPr>
        <w:t> </w:t>
      </w:r>
    </w:p>
    <w:p w14:paraId="7B3CB20E"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provide pre-sales support and advice and ongoing, proactive advice on product sets such as highlighting emerging technologies and suitable product options / replacements for consideration by the Customer. The Supplier may need to include relevant manufacturers in customer discussions.</w:t>
      </w:r>
      <w:r w:rsidRPr="00B52E22">
        <w:rPr>
          <w:rFonts w:ascii="Times New Roman" w:eastAsia="Times New Roman" w:hAnsi="Times New Roman"/>
        </w:rPr>
        <w:t> </w:t>
      </w:r>
    </w:p>
    <w:p w14:paraId="6287BC3E" w14:textId="77777777" w:rsidR="00B52E22" w:rsidRPr="00B52E22" w:rsidRDefault="00B52E22" w:rsidP="003863C3">
      <w:pPr>
        <w:widowControl w:val="0"/>
        <w:overflowPunct w:val="0"/>
        <w:autoSpaceDE w:val="0"/>
        <w:autoSpaceDN w:val="0"/>
        <w:adjustRightInd w:val="0"/>
        <w:spacing w:after="0" w:line="240" w:lineRule="auto"/>
        <w:ind w:left="555"/>
        <w:textAlignment w:val="baseline"/>
        <w:rPr>
          <w:rFonts w:ascii="Arial" w:eastAsia="Times New Roman" w:hAnsi="Arial" w:cs="Arial"/>
          <w:b/>
          <w:bCs/>
        </w:rPr>
      </w:pPr>
      <w:r w:rsidRPr="00B52E22">
        <w:rPr>
          <w:rFonts w:ascii="Arial" w:eastAsia="Times New Roman" w:hAnsi="Arial" w:cs="Arial"/>
          <w:b/>
          <w:bCs/>
        </w:rPr>
        <w:t>Quotations</w:t>
      </w:r>
    </w:p>
    <w:p w14:paraId="0C4D8BCA"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b/>
          <w:bCs/>
        </w:rPr>
      </w:pPr>
      <w:r w:rsidRPr="00B52E22">
        <w:rPr>
          <w:rFonts w:ascii="Arial" w:eastAsia="Times New Roman" w:hAnsi="Arial" w:cs="Arial"/>
        </w:rPr>
        <w:t>All quotations provided by the Supplier for acceptance must include the following information:</w:t>
      </w:r>
    </w:p>
    <w:p w14:paraId="15F88220"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A unique identifying reference (including version numbers where updated quotes are issued).</w:t>
      </w:r>
    </w:p>
    <w:p w14:paraId="79A4D2DF"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Itemised product lines for multiple years, or products</w:t>
      </w:r>
    </w:p>
    <w:p w14:paraId="433ABFA1"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Quantity and vendor SKU references</w:t>
      </w:r>
    </w:p>
    <w:p w14:paraId="3FD65ED4"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Start / End dates for licences</w:t>
      </w:r>
    </w:p>
    <w:p w14:paraId="1E00AE9A" w14:textId="77777777" w:rsidR="00B52E22" w:rsidRPr="00B52E22" w:rsidRDefault="00B52E22" w:rsidP="00B52E22">
      <w:pPr>
        <w:widowControl w:val="0"/>
        <w:numPr>
          <w:ilvl w:val="3"/>
          <w:numId w:val="6"/>
        </w:numPr>
        <w:overflowPunct w:val="0"/>
        <w:autoSpaceDE w:val="0"/>
        <w:autoSpaceDN w:val="0"/>
        <w:adjustRightInd w:val="0"/>
        <w:spacing w:after="0" w:line="240" w:lineRule="auto"/>
        <w:ind w:left="2410" w:hanging="425"/>
        <w:textAlignment w:val="baseline"/>
        <w:rPr>
          <w:rFonts w:ascii="Arial" w:eastAsia="Times New Roman" w:hAnsi="Arial" w:cs="Arial"/>
        </w:rPr>
      </w:pPr>
      <w:r w:rsidRPr="00B52E22">
        <w:rPr>
          <w:rFonts w:ascii="Arial" w:eastAsia="Times New Roman" w:hAnsi="Arial" w:cs="Arial"/>
        </w:rPr>
        <w:t>Line-item Vendor costs and total costs including any Supplier mark-up applied.</w:t>
      </w:r>
    </w:p>
    <w:p w14:paraId="1B371DA5" w14:textId="77777777" w:rsidR="00B52E22" w:rsidRPr="00B52E22" w:rsidRDefault="00B52E22" w:rsidP="00B52E22">
      <w:pPr>
        <w:widowControl w:val="0"/>
        <w:numPr>
          <w:ilvl w:val="0"/>
          <w:numId w:val="4"/>
        </w:numPr>
        <w:overflowPunct w:val="0"/>
        <w:autoSpaceDE w:val="0"/>
        <w:autoSpaceDN w:val="0"/>
        <w:adjustRightInd w:val="0"/>
        <w:spacing w:after="0" w:line="240" w:lineRule="auto"/>
        <w:ind w:left="2410" w:firstLine="0"/>
        <w:textAlignment w:val="baseline"/>
        <w:rPr>
          <w:rFonts w:ascii="Arial" w:eastAsia="Times New Roman" w:hAnsi="Arial" w:cs="Arial"/>
          <w:b/>
          <w:bCs/>
        </w:rPr>
      </w:pPr>
    </w:p>
    <w:p w14:paraId="2C78F24C" w14:textId="77777777" w:rsidR="00B52E22" w:rsidRPr="00B52E22" w:rsidRDefault="00B52E22" w:rsidP="003863C3">
      <w:pPr>
        <w:widowControl w:val="0"/>
        <w:overflowPunct w:val="0"/>
        <w:autoSpaceDE w:val="0"/>
        <w:autoSpaceDN w:val="0"/>
        <w:adjustRightInd w:val="0"/>
        <w:spacing w:after="0" w:line="240" w:lineRule="auto"/>
        <w:ind w:left="555"/>
        <w:textAlignment w:val="baseline"/>
        <w:rPr>
          <w:rFonts w:ascii="Arial" w:eastAsia="Times New Roman" w:hAnsi="Arial" w:cs="Arial"/>
          <w:b/>
          <w:bCs/>
        </w:rPr>
      </w:pPr>
      <w:r w:rsidRPr="00B52E22">
        <w:rPr>
          <w:rFonts w:ascii="Arial" w:eastAsia="Times New Roman" w:hAnsi="Arial" w:cs="Arial"/>
          <w:b/>
          <w:bCs/>
        </w:rPr>
        <w:t>Additional Services</w:t>
      </w:r>
    </w:p>
    <w:p w14:paraId="36F41FA8" w14:textId="77777777" w:rsidR="00B52E22" w:rsidRPr="00B52E22" w:rsidRDefault="00B52E22" w:rsidP="003863C3">
      <w:pPr>
        <w:widowControl w:val="0"/>
        <w:overflowPunct w:val="0"/>
        <w:autoSpaceDE w:val="0"/>
        <w:autoSpaceDN w:val="0"/>
        <w:adjustRightInd w:val="0"/>
        <w:spacing w:after="0" w:line="240" w:lineRule="auto"/>
        <w:ind w:left="555"/>
        <w:textAlignment w:val="baseline"/>
        <w:rPr>
          <w:rFonts w:ascii="Arial" w:eastAsia="Times New Roman" w:hAnsi="Arial" w:cs="Arial"/>
          <w:b/>
          <w:bCs/>
        </w:rPr>
      </w:pPr>
    </w:p>
    <w:p w14:paraId="4E6F45E6" w14:textId="77777777" w:rsidR="00B52E22" w:rsidRPr="00B52E22" w:rsidRDefault="00B52E22" w:rsidP="003863C3">
      <w:pPr>
        <w:widowControl w:val="0"/>
        <w:overflowPunct w:val="0"/>
        <w:autoSpaceDE w:val="0"/>
        <w:autoSpaceDN w:val="0"/>
        <w:adjustRightInd w:val="0"/>
        <w:spacing w:after="0" w:line="240" w:lineRule="auto"/>
        <w:ind w:left="1134"/>
        <w:textAlignment w:val="baseline"/>
        <w:rPr>
          <w:rFonts w:ascii="Arial" w:eastAsia="Times New Roman" w:hAnsi="Arial" w:cs="Arial"/>
        </w:rPr>
      </w:pPr>
      <w:r w:rsidRPr="00B52E22">
        <w:rPr>
          <w:rFonts w:ascii="Arial" w:eastAsia="Times New Roman" w:hAnsi="Arial" w:cs="Arial"/>
        </w:rPr>
        <w:t>The Supplier may be required to provide presales support, providing advice and market intelligence on which products best meet the Customers requirement.</w:t>
      </w:r>
      <w:r w:rsidRPr="00B52E22">
        <w:rPr>
          <w:rFonts w:ascii="Times New Roman" w:eastAsia="Times New Roman" w:hAnsi="Times New Roman"/>
        </w:rPr>
        <w:t> </w:t>
      </w:r>
    </w:p>
    <w:p w14:paraId="1DD9688A"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on request will run a competitive quotation process between Vendors to select the best value for money product, which meets the Customers’ requirements.</w:t>
      </w:r>
      <w:r w:rsidRPr="00B52E22">
        <w:rPr>
          <w:rFonts w:ascii="Times New Roman" w:eastAsia="Times New Roman" w:hAnsi="Times New Roman"/>
        </w:rPr>
        <w:t> </w:t>
      </w:r>
    </w:p>
    <w:p w14:paraId="388C43C2"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provide access to product training services, including specialist accessibility product training services.  </w:t>
      </w:r>
      <w:r w:rsidRPr="00B52E22">
        <w:rPr>
          <w:rFonts w:ascii="Times New Roman" w:eastAsia="Times New Roman" w:hAnsi="Times New Roman"/>
        </w:rPr>
        <w:t> </w:t>
      </w:r>
    </w:p>
    <w:p w14:paraId="78104A35"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Training services providers may on occasion be specified by the Customer.  As such, the Supplier shall be required to liaise with the specified training provider to provide the services.</w:t>
      </w:r>
      <w:r w:rsidRPr="00B52E22">
        <w:rPr>
          <w:rFonts w:ascii="Times New Roman" w:eastAsia="Times New Roman" w:hAnsi="Times New Roman"/>
        </w:rPr>
        <w:t> </w:t>
      </w:r>
    </w:p>
    <w:p w14:paraId="23FBC034"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Times New Roman" w:eastAsia="Times New Roman" w:hAnsi="Times New Roman"/>
          <w:sz w:val="24"/>
          <w:szCs w:val="24"/>
        </w:rPr>
      </w:pPr>
      <w:r w:rsidRPr="00B52E22">
        <w:rPr>
          <w:rFonts w:ascii="Arial" w:eastAsia="Times New Roman" w:hAnsi="Arial" w:cs="Arial"/>
        </w:rPr>
        <w:t xml:space="preserve">The Supplier may provide a range </w:t>
      </w:r>
      <w:proofErr w:type="gramStart"/>
      <w:r w:rsidRPr="00B52E22">
        <w:rPr>
          <w:rFonts w:ascii="Arial" w:eastAsia="Times New Roman" w:hAnsi="Arial" w:cs="Arial"/>
        </w:rPr>
        <w:t>of;</w:t>
      </w:r>
      <w:proofErr w:type="gramEnd"/>
      <w:r w:rsidRPr="00B52E22">
        <w:rPr>
          <w:rFonts w:ascii="Arial" w:eastAsia="Times New Roman" w:hAnsi="Arial" w:cs="Arial"/>
          <w:sz w:val="24"/>
          <w:szCs w:val="24"/>
        </w:rPr>
        <w:t> </w:t>
      </w:r>
    </w:p>
    <w:p w14:paraId="0C094291"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Vendor onboarding services,</w:t>
      </w:r>
    </w:p>
    <w:p w14:paraId="5A4B6694"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Times New Roman" w:eastAsia="Times New Roman" w:hAnsi="Times New Roman"/>
          <w:sz w:val="24"/>
          <w:szCs w:val="24"/>
        </w:rPr>
      </w:pPr>
      <w:r w:rsidRPr="00B52E22">
        <w:rPr>
          <w:rFonts w:ascii="Arial" w:eastAsia="Times New Roman" w:hAnsi="Arial" w:cs="Arial"/>
        </w:rPr>
        <w:t>Software implementation and management services; and</w:t>
      </w:r>
      <w:r w:rsidRPr="00B52E22">
        <w:rPr>
          <w:rFonts w:ascii="Arial" w:eastAsia="Times New Roman" w:hAnsi="Arial" w:cs="Arial"/>
          <w:sz w:val="24"/>
          <w:szCs w:val="24"/>
        </w:rPr>
        <w:t> </w:t>
      </w:r>
    </w:p>
    <w:p w14:paraId="19AB148F"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Times New Roman" w:eastAsia="Times New Roman" w:hAnsi="Times New Roman"/>
          <w:sz w:val="24"/>
          <w:szCs w:val="24"/>
        </w:rPr>
      </w:pPr>
      <w:r w:rsidRPr="00B52E22">
        <w:rPr>
          <w:rFonts w:ascii="Arial" w:eastAsia="Times New Roman" w:hAnsi="Arial" w:cs="Arial"/>
        </w:rPr>
        <w:t>Support &amp; maintenance licenses.</w:t>
      </w:r>
      <w:r w:rsidRPr="00B52E22">
        <w:rPr>
          <w:rFonts w:ascii="Arial" w:eastAsia="Times New Roman" w:hAnsi="Arial" w:cs="Arial"/>
          <w:sz w:val="24"/>
          <w:szCs w:val="24"/>
        </w:rPr>
        <w:t> </w:t>
      </w:r>
    </w:p>
    <w:p w14:paraId="53406ECA"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Times New Roman" w:eastAsia="Times New Roman" w:hAnsi="Times New Roman"/>
          <w:sz w:val="24"/>
          <w:szCs w:val="24"/>
        </w:rPr>
      </w:pPr>
      <w:r w:rsidRPr="00B52E22">
        <w:rPr>
          <w:rFonts w:ascii="Arial" w:eastAsia="Times New Roman" w:hAnsi="Arial" w:cs="Arial"/>
        </w:rPr>
        <w:t>The Additional Services shall be priced on request, however the Supplier’s pricing submitted as part of the RM6068 tender process shall be the maximum prices applicable.</w:t>
      </w:r>
      <w:r w:rsidRPr="00B52E22">
        <w:rPr>
          <w:rFonts w:ascii="Arial" w:eastAsia="Times New Roman" w:hAnsi="Arial" w:cs="Arial"/>
          <w:sz w:val="24"/>
          <w:szCs w:val="24"/>
        </w:rPr>
        <w:t> </w:t>
      </w:r>
    </w:p>
    <w:p w14:paraId="69E7281A" w14:textId="77777777" w:rsidR="00B52E22" w:rsidRPr="00B52E22" w:rsidRDefault="00B52E22" w:rsidP="003863C3">
      <w:pPr>
        <w:widowControl w:val="0"/>
        <w:overflowPunct w:val="0"/>
        <w:autoSpaceDE w:val="0"/>
        <w:autoSpaceDN w:val="0"/>
        <w:adjustRightInd w:val="0"/>
        <w:spacing w:after="0" w:line="240" w:lineRule="auto"/>
        <w:ind w:left="555"/>
        <w:textAlignment w:val="baseline"/>
        <w:rPr>
          <w:rFonts w:ascii="Segoe UI" w:eastAsia="Times New Roman" w:hAnsi="Segoe UI" w:cs="Segoe UI"/>
          <w:sz w:val="18"/>
          <w:szCs w:val="18"/>
        </w:rPr>
      </w:pPr>
      <w:r w:rsidRPr="00B52E22">
        <w:rPr>
          <w:rFonts w:ascii="Arial" w:eastAsia="Times New Roman" w:hAnsi="Arial" w:cs="Arial"/>
          <w:b/>
          <w:bCs/>
        </w:rPr>
        <w:t>Invoicing</w:t>
      </w:r>
      <w:r w:rsidRPr="00B52E22">
        <w:rPr>
          <w:rFonts w:ascii="Times New Roman" w:eastAsia="Times New Roman" w:hAnsi="Times New Roman"/>
        </w:rPr>
        <w:t> </w:t>
      </w:r>
    </w:p>
    <w:p w14:paraId="63FA5CC9"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lastRenderedPageBreak/>
        <w:t>Electronic invoices shall be provided; paper invoices shall not be accepted.  </w:t>
      </w:r>
      <w:r w:rsidRPr="00B52E22">
        <w:rPr>
          <w:rFonts w:ascii="Times New Roman" w:eastAsia="Times New Roman" w:hAnsi="Times New Roman"/>
        </w:rPr>
        <w:t> </w:t>
      </w:r>
    </w:p>
    <w:p w14:paraId="16C68814"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Supplier shall issue Monthly consolidated Invoices against all orders.</w:t>
      </w:r>
      <w:r w:rsidRPr="00B52E22">
        <w:rPr>
          <w:rFonts w:ascii="Times New Roman" w:eastAsia="Times New Roman" w:hAnsi="Times New Roman"/>
        </w:rPr>
        <w:t> </w:t>
      </w:r>
    </w:p>
    <w:p w14:paraId="595F20CF"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As a minimum, invoices will provide (where applicable):</w:t>
      </w:r>
      <w:r w:rsidRPr="00B52E22">
        <w:rPr>
          <w:rFonts w:ascii="Times New Roman" w:eastAsia="Times New Roman" w:hAnsi="Times New Roman"/>
        </w:rPr>
        <w:t> </w:t>
      </w:r>
    </w:p>
    <w:p w14:paraId="317A9239"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Purchase Order </w:t>
      </w:r>
      <w:proofErr w:type="gramStart"/>
      <w:r w:rsidRPr="00B52E22">
        <w:rPr>
          <w:rFonts w:ascii="Arial" w:eastAsia="Times New Roman" w:hAnsi="Arial" w:cs="Arial"/>
        </w:rPr>
        <w:t>Number;</w:t>
      </w:r>
      <w:proofErr w:type="gramEnd"/>
      <w:r w:rsidRPr="00B52E22">
        <w:rPr>
          <w:rFonts w:ascii="Times New Roman" w:eastAsia="Times New Roman" w:hAnsi="Times New Roman"/>
        </w:rPr>
        <w:t> </w:t>
      </w:r>
    </w:p>
    <w:p w14:paraId="46485332"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Vendor &amp; </w:t>
      </w:r>
      <w:proofErr w:type="gramStart"/>
      <w:r w:rsidRPr="00B52E22">
        <w:rPr>
          <w:rFonts w:ascii="Arial" w:eastAsia="Times New Roman" w:hAnsi="Arial" w:cs="Arial"/>
        </w:rPr>
        <w:t>Product;</w:t>
      </w:r>
      <w:proofErr w:type="gramEnd"/>
      <w:r w:rsidRPr="00B52E22">
        <w:rPr>
          <w:rFonts w:ascii="Times New Roman" w:eastAsia="Times New Roman" w:hAnsi="Times New Roman"/>
        </w:rPr>
        <w:t> </w:t>
      </w:r>
    </w:p>
    <w:p w14:paraId="5FAC91BC"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Item description</w:t>
      </w:r>
      <w:r w:rsidRPr="00B52E22">
        <w:rPr>
          <w:rFonts w:ascii="Times New Roman" w:eastAsia="Times New Roman" w:hAnsi="Times New Roman"/>
        </w:rPr>
        <w:t> </w:t>
      </w:r>
    </w:p>
    <w:p w14:paraId="7A5FBAB3"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Charging </w:t>
      </w:r>
      <w:proofErr w:type="gramStart"/>
      <w:r w:rsidRPr="00B52E22">
        <w:rPr>
          <w:rFonts w:ascii="Arial" w:eastAsia="Times New Roman" w:hAnsi="Arial" w:cs="Arial"/>
        </w:rPr>
        <w:t>unit;</w:t>
      </w:r>
      <w:proofErr w:type="gramEnd"/>
      <w:r w:rsidRPr="00B52E22">
        <w:rPr>
          <w:rFonts w:ascii="Times New Roman" w:eastAsia="Times New Roman" w:hAnsi="Times New Roman"/>
        </w:rPr>
        <w:t> </w:t>
      </w:r>
    </w:p>
    <w:p w14:paraId="458A6A53"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Charge </w:t>
      </w:r>
      <w:proofErr w:type="gramStart"/>
      <w:r w:rsidRPr="00B52E22">
        <w:rPr>
          <w:rFonts w:ascii="Arial" w:eastAsia="Times New Roman" w:hAnsi="Arial" w:cs="Arial"/>
        </w:rPr>
        <w:t>quantity;</w:t>
      </w:r>
      <w:proofErr w:type="gramEnd"/>
      <w:r w:rsidRPr="00B52E22">
        <w:rPr>
          <w:rFonts w:ascii="Times New Roman" w:eastAsia="Times New Roman" w:hAnsi="Times New Roman"/>
        </w:rPr>
        <w:t> </w:t>
      </w:r>
    </w:p>
    <w:p w14:paraId="6A1DD162"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proofErr w:type="gramStart"/>
      <w:r w:rsidRPr="00B52E22">
        <w:rPr>
          <w:rFonts w:ascii="Arial" w:eastAsia="Times New Roman" w:hAnsi="Arial" w:cs="Arial"/>
        </w:rPr>
        <w:t>VAT;</w:t>
      </w:r>
      <w:proofErr w:type="gramEnd"/>
      <w:r w:rsidRPr="00B52E22">
        <w:rPr>
          <w:rFonts w:ascii="Times New Roman" w:eastAsia="Times New Roman" w:hAnsi="Times New Roman"/>
        </w:rPr>
        <w:t> </w:t>
      </w:r>
    </w:p>
    <w:p w14:paraId="14F697A3"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Supplier </w:t>
      </w:r>
      <w:proofErr w:type="gramStart"/>
      <w:r w:rsidRPr="00B52E22">
        <w:rPr>
          <w:rFonts w:ascii="Arial" w:eastAsia="Times New Roman" w:hAnsi="Arial" w:cs="Arial"/>
        </w:rPr>
        <w:t>Address;</w:t>
      </w:r>
      <w:proofErr w:type="gramEnd"/>
      <w:r w:rsidRPr="00B52E22">
        <w:rPr>
          <w:rFonts w:ascii="Times New Roman" w:eastAsia="Times New Roman" w:hAnsi="Times New Roman"/>
        </w:rPr>
        <w:t> </w:t>
      </w:r>
    </w:p>
    <w:p w14:paraId="5324056E"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 xml:space="preserve">Vendor </w:t>
      </w:r>
      <w:proofErr w:type="gramStart"/>
      <w:r w:rsidRPr="00B52E22">
        <w:rPr>
          <w:rFonts w:ascii="Arial" w:eastAsia="Times New Roman" w:hAnsi="Arial" w:cs="Arial"/>
        </w:rPr>
        <w:t>Price;</w:t>
      </w:r>
      <w:proofErr w:type="gramEnd"/>
      <w:r w:rsidRPr="00B52E22">
        <w:rPr>
          <w:rFonts w:ascii="Times New Roman" w:eastAsia="Times New Roman" w:hAnsi="Times New Roman"/>
        </w:rPr>
        <w:t> </w:t>
      </w:r>
    </w:p>
    <w:p w14:paraId="27F13629"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Supplier Mark-up element; and </w:t>
      </w:r>
      <w:r w:rsidRPr="00B52E22">
        <w:rPr>
          <w:rFonts w:ascii="Times New Roman" w:eastAsia="Times New Roman" w:hAnsi="Times New Roman"/>
        </w:rPr>
        <w:t> </w:t>
      </w:r>
    </w:p>
    <w:p w14:paraId="6BB79DA1" w14:textId="77777777" w:rsidR="00B52E22" w:rsidRPr="00B52E22" w:rsidRDefault="00B52E22" w:rsidP="00B52E22">
      <w:pPr>
        <w:widowControl w:val="0"/>
        <w:numPr>
          <w:ilvl w:val="0"/>
          <w:numId w:val="8"/>
        </w:numPr>
        <w:overflowPunct w:val="0"/>
        <w:autoSpaceDE w:val="0"/>
        <w:autoSpaceDN w:val="0"/>
        <w:adjustRightInd w:val="0"/>
        <w:spacing w:after="0" w:line="240" w:lineRule="auto"/>
        <w:ind w:left="1560" w:hanging="426"/>
        <w:textAlignment w:val="baseline"/>
        <w:rPr>
          <w:rFonts w:ascii="Arial" w:eastAsia="Times New Roman" w:hAnsi="Arial" w:cs="Arial"/>
        </w:rPr>
      </w:pPr>
      <w:r w:rsidRPr="00B52E22">
        <w:rPr>
          <w:rFonts w:ascii="Arial" w:eastAsia="Times New Roman" w:hAnsi="Arial" w:cs="Arial"/>
        </w:rPr>
        <w:t>Total charge including VAT.</w:t>
      </w:r>
      <w:r w:rsidRPr="00B52E22">
        <w:rPr>
          <w:rFonts w:ascii="Times New Roman" w:eastAsia="Times New Roman" w:hAnsi="Times New Roman"/>
        </w:rPr>
        <w:t> </w:t>
      </w:r>
    </w:p>
    <w:p w14:paraId="7E27286A"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Itemised invoicing, showing the apportionment of costs incurred by specific internal cost centres shall be provided by the Supplier if required.  Cost centre information will be provided by the Welsh Government. </w:t>
      </w:r>
      <w:r w:rsidRPr="00B52E22">
        <w:rPr>
          <w:rFonts w:ascii="Times New Roman" w:eastAsia="Times New Roman" w:hAnsi="Times New Roman"/>
        </w:rPr>
        <w:t> </w:t>
      </w:r>
    </w:p>
    <w:p w14:paraId="3F465F52"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Credit notes must be issued within five (5) Working Days of an identified discrepancy.</w:t>
      </w:r>
      <w:r w:rsidRPr="00B52E22">
        <w:rPr>
          <w:rFonts w:ascii="Times New Roman" w:eastAsia="Times New Roman" w:hAnsi="Times New Roman"/>
        </w:rPr>
        <w:t> </w:t>
      </w:r>
    </w:p>
    <w:p w14:paraId="09C3AD86"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Copy invoices shall be issued within five (5) Working Days of a request being made.</w:t>
      </w:r>
      <w:r w:rsidRPr="00B52E22">
        <w:rPr>
          <w:rFonts w:ascii="Times New Roman" w:eastAsia="Times New Roman" w:hAnsi="Times New Roman"/>
        </w:rPr>
        <w:t> </w:t>
      </w:r>
    </w:p>
    <w:p w14:paraId="32E4B443" w14:textId="77777777" w:rsidR="00B52E22" w:rsidRPr="00B52E22" w:rsidRDefault="00B52E22" w:rsidP="00B52E22">
      <w:pPr>
        <w:widowControl w:val="0"/>
        <w:numPr>
          <w:ilvl w:val="0"/>
          <w:numId w:val="6"/>
        </w:numPr>
        <w:overflowPunct w:val="0"/>
        <w:autoSpaceDE w:val="0"/>
        <w:autoSpaceDN w:val="0"/>
        <w:adjustRightInd w:val="0"/>
        <w:spacing w:after="0" w:line="240" w:lineRule="auto"/>
        <w:ind w:left="567" w:hanging="567"/>
        <w:textAlignment w:val="baseline"/>
        <w:rPr>
          <w:rFonts w:ascii="Arial" w:eastAsia="Arial" w:hAnsi="Arial" w:cs="Arial"/>
          <w:b/>
          <w:bCs/>
          <w:sz w:val="24"/>
          <w:szCs w:val="24"/>
        </w:rPr>
      </w:pPr>
      <w:r w:rsidRPr="00B52E22">
        <w:rPr>
          <w:rFonts w:ascii="Arial" w:eastAsia="Arial" w:hAnsi="Arial" w:cs="Arial"/>
          <w:b/>
          <w:bCs/>
          <w:sz w:val="24"/>
          <w:szCs w:val="24"/>
        </w:rPr>
        <w:t>Indicative</w:t>
      </w:r>
      <w:r w:rsidRPr="00B52E22">
        <w:rPr>
          <w:rFonts w:ascii="Times New Roman" w:eastAsia="Arial" w:hAnsi="Times New Roman"/>
          <w:sz w:val="24"/>
          <w:szCs w:val="24"/>
        </w:rPr>
        <w:t xml:space="preserve"> </w:t>
      </w:r>
      <w:r w:rsidRPr="00B52E22">
        <w:rPr>
          <w:rFonts w:ascii="Arial" w:eastAsia="Arial" w:hAnsi="Arial" w:cs="Arial"/>
          <w:b/>
          <w:bCs/>
          <w:sz w:val="24"/>
          <w:szCs w:val="24"/>
        </w:rPr>
        <w:t>Product</w:t>
      </w:r>
      <w:r w:rsidRPr="00B52E22">
        <w:rPr>
          <w:rFonts w:ascii="Times New Roman" w:eastAsia="Arial" w:hAnsi="Times New Roman"/>
          <w:sz w:val="24"/>
          <w:szCs w:val="24"/>
        </w:rPr>
        <w:t xml:space="preserve"> </w:t>
      </w:r>
      <w:r w:rsidRPr="00B52E22">
        <w:rPr>
          <w:rFonts w:ascii="Arial" w:eastAsia="Arial" w:hAnsi="Arial" w:cs="Arial"/>
          <w:b/>
          <w:bCs/>
          <w:sz w:val="24"/>
          <w:szCs w:val="24"/>
        </w:rPr>
        <w:t>List </w:t>
      </w:r>
    </w:p>
    <w:p w14:paraId="0AE44C3B" w14:textId="77777777" w:rsidR="00B52E22" w:rsidRPr="00B52E22" w:rsidRDefault="00B52E22" w:rsidP="00B52E22">
      <w:pPr>
        <w:widowControl w:val="0"/>
        <w:numPr>
          <w:ilvl w:val="1"/>
          <w:numId w:val="6"/>
        </w:numPr>
        <w:overflowPunct w:val="0"/>
        <w:autoSpaceDE w:val="0"/>
        <w:autoSpaceDN w:val="0"/>
        <w:adjustRightInd w:val="0"/>
        <w:spacing w:before="120" w:after="120" w:line="240" w:lineRule="auto"/>
        <w:ind w:left="1134" w:hanging="573"/>
        <w:textAlignment w:val="baseline"/>
        <w:rPr>
          <w:rFonts w:ascii="Arial" w:eastAsia="Times New Roman" w:hAnsi="Arial" w:cs="Arial"/>
        </w:rPr>
      </w:pPr>
      <w:r w:rsidRPr="00B52E22">
        <w:rPr>
          <w:rFonts w:ascii="Arial" w:eastAsia="Times New Roman" w:hAnsi="Arial" w:cs="Arial"/>
        </w:rPr>
        <w:t>The following product list is based on historical requirements and is indicative of what will be purchased under the contract.  The expectation is that the requirement will vary with alternative products being required.  </w:t>
      </w:r>
      <w:r w:rsidRPr="00B52E22">
        <w:rPr>
          <w:rFonts w:ascii="Times New Roman" w:eastAsia="Times New Roman" w:hAnsi="Times New Roman"/>
        </w:rPr>
        <w:t> </w:t>
      </w:r>
    </w:p>
    <w:p w14:paraId="734D1765" w14:textId="77777777" w:rsidR="00B52E22" w:rsidRPr="00B52E22" w:rsidRDefault="00B52E22" w:rsidP="003863C3">
      <w:pPr>
        <w:widowControl w:val="0"/>
        <w:overflowPunct w:val="0"/>
        <w:autoSpaceDE w:val="0"/>
        <w:autoSpaceDN w:val="0"/>
        <w:adjustRightInd w:val="0"/>
        <w:spacing w:after="0" w:line="240" w:lineRule="auto"/>
        <w:ind w:left="1275"/>
        <w:textAlignment w:val="baseline"/>
        <w:rPr>
          <w:rFonts w:ascii="Segoe UI" w:eastAsia="Times New Roman" w:hAnsi="Segoe UI" w:cs="Segoe UI"/>
          <w:sz w:val="18"/>
          <w:szCs w:val="18"/>
        </w:rPr>
      </w:pPr>
      <w:r w:rsidRPr="00B52E22">
        <w:rPr>
          <w:rFonts w:ascii="Times New Roman" w:eastAsia="Times New Roman" w:hAnsi="Times New Roman"/>
        </w:rPr>
        <w:t> </w:t>
      </w:r>
    </w:p>
    <w:tbl>
      <w:tblPr>
        <w:tblW w:w="906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B52E22" w:rsidRPr="00B52E22" w14:paraId="3D097F86" w14:textId="77777777" w:rsidTr="00B52E22">
        <w:trPr>
          <w:trHeight w:val="270"/>
          <w:jc w:val="center"/>
        </w:trPr>
        <w:tc>
          <w:tcPr>
            <w:tcW w:w="906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878516" w14:textId="77777777" w:rsidR="00B52E22" w:rsidRPr="00B52E22" w:rsidRDefault="00B52E22" w:rsidP="00B52E22">
            <w:pPr>
              <w:spacing w:after="0" w:line="240" w:lineRule="auto"/>
              <w:ind w:left="136"/>
              <w:textAlignment w:val="baseline"/>
              <w:rPr>
                <w:rFonts w:ascii="Arial" w:eastAsia="Times New Roman" w:hAnsi="Arial" w:cs="Arial"/>
              </w:rPr>
            </w:pPr>
            <w:r w:rsidRPr="00B52E22">
              <w:rPr>
                <w:rFonts w:ascii="Arial" w:eastAsia="Times New Roman" w:hAnsi="Arial" w:cs="Arial"/>
                <w:b/>
                <w:bCs/>
              </w:rPr>
              <w:t>Product Description</w:t>
            </w:r>
            <w:r w:rsidRPr="00B52E22">
              <w:rPr>
                <w:rFonts w:ascii="Arial" w:eastAsia="Times New Roman" w:hAnsi="Arial" w:cs="Arial"/>
              </w:rPr>
              <w:t> </w:t>
            </w:r>
          </w:p>
        </w:tc>
      </w:tr>
      <w:tr w:rsidR="00B52E22" w:rsidRPr="00B52E22" w14:paraId="08D3F64E"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306E0C20" w14:textId="77777777" w:rsidR="00B52E22" w:rsidRPr="00B52E22" w:rsidRDefault="00B52E22" w:rsidP="00B52E22">
            <w:pPr>
              <w:spacing w:after="0" w:line="240" w:lineRule="auto"/>
              <w:ind w:left="127"/>
              <w:textAlignment w:val="baseline"/>
              <w:rPr>
                <w:rFonts w:ascii="Arial" w:eastAsia="Times New Roman" w:hAnsi="Arial" w:cs="Arial"/>
              </w:rPr>
            </w:pPr>
            <w:r w:rsidRPr="00B52E22">
              <w:rPr>
                <w:rFonts w:ascii="Arial" w:eastAsia="Times New Roman" w:hAnsi="Arial" w:cs="Arial"/>
              </w:rPr>
              <w:t>ML training logging and analysis tools such as Weights and Biases, Comet ML and Neptune AI</w:t>
            </w:r>
          </w:p>
        </w:tc>
      </w:tr>
      <w:tr w:rsidR="00B52E22" w:rsidRPr="00B52E22" w14:paraId="052BEC9A"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469CB72C" w14:textId="77777777" w:rsidR="00B52E22" w:rsidRPr="00B52E22" w:rsidRDefault="00B52E22" w:rsidP="00B52E22">
            <w:pPr>
              <w:spacing w:after="0" w:line="240" w:lineRule="auto"/>
              <w:ind w:left="127"/>
              <w:textAlignment w:val="baseline"/>
              <w:rPr>
                <w:rFonts w:ascii="Arial" w:eastAsia="Times New Roman" w:hAnsi="Arial" w:cs="Arial"/>
              </w:rPr>
            </w:pPr>
            <w:r w:rsidRPr="00B52E22">
              <w:rPr>
                <w:rFonts w:ascii="Arial" w:eastAsia="Times New Roman" w:hAnsi="Arial" w:cs="Arial"/>
              </w:rPr>
              <w:t>Study platforms such as Gorilla Experiment Builder</w:t>
            </w:r>
          </w:p>
        </w:tc>
      </w:tr>
      <w:tr w:rsidR="00B52E22" w:rsidRPr="00B52E22" w14:paraId="58C307DE"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01208CB7" w14:textId="77777777" w:rsidR="00B52E22" w:rsidRPr="00B52E22" w:rsidRDefault="00B52E22" w:rsidP="00B52E22">
            <w:pPr>
              <w:spacing w:after="0" w:line="240" w:lineRule="auto"/>
              <w:ind w:left="127"/>
              <w:textAlignment w:val="baseline"/>
              <w:rPr>
                <w:rFonts w:ascii="Arial" w:eastAsia="Times New Roman" w:hAnsi="Arial" w:cs="Arial"/>
              </w:rPr>
            </w:pPr>
            <w:r w:rsidRPr="00B52E22">
              <w:rPr>
                <w:rFonts w:ascii="Arial" w:eastAsia="Times New Roman" w:hAnsi="Arial" w:cs="Arial"/>
              </w:rPr>
              <w:t>Project management tools such as Linear, Asana and Motion</w:t>
            </w:r>
          </w:p>
        </w:tc>
      </w:tr>
      <w:tr w:rsidR="00B52E22" w:rsidRPr="00B52E22" w14:paraId="3D771151"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4D11C31D" w14:textId="77777777" w:rsidR="00B52E22" w:rsidRPr="00B52E22" w:rsidRDefault="00B52E22" w:rsidP="00B52E22">
            <w:pPr>
              <w:widowControl w:val="0"/>
              <w:overflowPunct w:val="0"/>
              <w:autoSpaceDE w:val="0"/>
              <w:autoSpaceDN w:val="0"/>
              <w:adjustRightInd w:val="0"/>
              <w:spacing w:after="0" w:line="240" w:lineRule="auto"/>
              <w:ind w:left="127"/>
              <w:textAlignment w:val="baseline"/>
              <w:rPr>
                <w:rFonts w:ascii="Arial" w:eastAsia="Times New Roman" w:hAnsi="Arial" w:cs="Arial"/>
              </w:rPr>
            </w:pPr>
            <w:r w:rsidRPr="00B52E22">
              <w:rPr>
                <w:rFonts w:ascii="Arial" w:eastAsia="Times New Roman" w:hAnsi="Arial" w:cs="Arial"/>
              </w:rPr>
              <w:t xml:space="preserve">Other machine learning tools such as Perplexity AI and </w:t>
            </w:r>
            <w:proofErr w:type="spellStart"/>
            <w:r w:rsidRPr="00B52E22">
              <w:rPr>
                <w:rFonts w:ascii="Arial" w:eastAsia="Times New Roman" w:hAnsi="Arial" w:cs="Arial"/>
              </w:rPr>
              <w:t>HuggingFace</w:t>
            </w:r>
            <w:proofErr w:type="spellEnd"/>
          </w:p>
        </w:tc>
      </w:tr>
      <w:tr w:rsidR="00B52E22" w:rsidRPr="00B52E22" w14:paraId="01FEA1AA"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1BE02BD7" w14:textId="77777777" w:rsidR="00B52E22" w:rsidRPr="00B52E22" w:rsidRDefault="00B52E22" w:rsidP="00B52E22">
            <w:pPr>
              <w:widowControl w:val="0"/>
              <w:overflowPunct w:val="0"/>
              <w:autoSpaceDE w:val="0"/>
              <w:autoSpaceDN w:val="0"/>
              <w:adjustRightInd w:val="0"/>
              <w:spacing w:after="0" w:line="240" w:lineRule="auto"/>
              <w:ind w:left="127"/>
              <w:textAlignment w:val="baseline"/>
              <w:rPr>
                <w:rFonts w:ascii="Arial" w:eastAsia="Times New Roman" w:hAnsi="Arial" w:cs="Arial"/>
              </w:rPr>
            </w:pPr>
            <w:r w:rsidRPr="00B52E22">
              <w:rPr>
                <w:rFonts w:ascii="Arial" w:eastAsia="Times New Roman" w:hAnsi="Arial" w:cs="Arial"/>
              </w:rPr>
              <w:t>Other productivity tools such as Obsidian, Notion, Overleaf, Greenhouse and Calendly</w:t>
            </w:r>
          </w:p>
        </w:tc>
      </w:tr>
      <w:tr w:rsidR="00B52E22" w:rsidRPr="00B52E22" w14:paraId="4DE1C330" w14:textId="77777777" w:rsidTr="0061733D">
        <w:trPr>
          <w:trHeight w:val="270"/>
          <w:jc w:val="center"/>
        </w:trPr>
        <w:tc>
          <w:tcPr>
            <w:tcW w:w="9064" w:type="dxa"/>
            <w:tcBorders>
              <w:top w:val="nil"/>
              <w:left w:val="single" w:sz="6" w:space="0" w:color="auto"/>
              <w:bottom w:val="single" w:sz="6" w:space="0" w:color="auto"/>
              <w:right w:val="single" w:sz="6" w:space="0" w:color="auto"/>
            </w:tcBorders>
            <w:shd w:val="clear" w:color="auto" w:fill="auto"/>
            <w:vAlign w:val="center"/>
          </w:tcPr>
          <w:p w14:paraId="208C9FF8" w14:textId="77777777" w:rsidR="00B52E22" w:rsidRPr="00B52E22" w:rsidRDefault="00B52E22" w:rsidP="00B52E22">
            <w:pPr>
              <w:widowControl w:val="0"/>
              <w:overflowPunct w:val="0"/>
              <w:autoSpaceDE w:val="0"/>
              <w:autoSpaceDN w:val="0"/>
              <w:adjustRightInd w:val="0"/>
              <w:spacing w:after="0" w:line="240" w:lineRule="auto"/>
              <w:ind w:left="127"/>
              <w:textAlignment w:val="baseline"/>
              <w:rPr>
                <w:rFonts w:ascii="Arial" w:eastAsia="Times New Roman" w:hAnsi="Arial" w:cs="Arial"/>
              </w:rPr>
            </w:pPr>
            <w:r w:rsidRPr="00B52E22">
              <w:rPr>
                <w:rFonts w:ascii="Arial" w:eastAsia="Times New Roman" w:hAnsi="Arial" w:cs="Arial"/>
              </w:rPr>
              <w:t xml:space="preserve">Other software development tools such as Auth0, Figma, </w:t>
            </w:r>
            <w:proofErr w:type="spellStart"/>
            <w:r w:rsidRPr="00B52E22">
              <w:rPr>
                <w:rFonts w:ascii="Arial" w:eastAsia="Times New Roman" w:hAnsi="Arial" w:cs="Arial"/>
              </w:rPr>
              <w:t>SentinelOne</w:t>
            </w:r>
            <w:proofErr w:type="spellEnd"/>
          </w:p>
        </w:tc>
      </w:tr>
    </w:tbl>
    <w:p w14:paraId="6909EDF7"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b/>
          <w:bCs/>
        </w:rPr>
      </w:pPr>
      <w:r w:rsidRPr="00B52E22">
        <w:rPr>
          <w:rFonts w:ascii="Arial" w:eastAsia="Times New Roman" w:hAnsi="Arial" w:cs="Arial"/>
          <w:b/>
          <w:bCs/>
        </w:rPr>
        <w:t>Security</w:t>
      </w:r>
    </w:p>
    <w:p w14:paraId="3CFAFB4A"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rPr>
      </w:pPr>
      <w:r w:rsidRPr="00B52E22">
        <w:rPr>
          <w:rFonts w:ascii="Arial" w:eastAsia="Times New Roman" w:hAnsi="Arial" w:cs="Arial"/>
        </w:rPr>
        <w:t>The Supplier must hold Cyber Essentials Plus for the duration of the Contract and certification must be provided.</w:t>
      </w:r>
    </w:p>
    <w:p w14:paraId="03872891"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b/>
          <w:bCs/>
        </w:rPr>
      </w:pPr>
      <w:r w:rsidRPr="00B52E22">
        <w:rPr>
          <w:rFonts w:ascii="Arial" w:eastAsia="Times New Roman" w:hAnsi="Arial" w:cs="Arial"/>
          <w:b/>
          <w:bCs/>
        </w:rPr>
        <w:t>Invoicing</w:t>
      </w:r>
    </w:p>
    <w:p w14:paraId="732BFE9E"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rPr>
      </w:pPr>
      <w:r w:rsidRPr="00B52E22">
        <w:rPr>
          <w:rFonts w:ascii="Arial" w:eastAsia="Times New Roman" w:hAnsi="Arial" w:cs="Arial"/>
        </w:rPr>
        <w:t>The Supplier will raise invoices in arrears in line with the payment schedule that will be agreed between the Supplier and AISI in writing.</w:t>
      </w:r>
    </w:p>
    <w:p w14:paraId="79D3D939"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rPr>
      </w:pPr>
      <w:r w:rsidRPr="00B52E22">
        <w:rPr>
          <w:rFonts w:ascii="Arial" w:eastAsia="Times New Roman" w:hAnsi="Arial" w:cs="Arial"/>
        </w:rPr>
        <w:t>Invoices should be emailed in a pdf format direct to the address stated on the Purchase Order to ensure payments can be processed as quickly as possible. Backing documents to support an invoice are to be sent along with a copy invoice to the AISI Project Manager.</w:t>
      </w:r>
    </w:p>
    <w:p w14:paraId="4F415A37" w14:textId="77777777" w:rsidR="00B52E22" w:rsidRPr="00B52E22" w:rsidRDefault="00B52E22" w:rsidP="00B52E22">
      <w:pPr>
        <w:widowControl w:val="0"/>
        <w:overflowPunct w:val="0"/>
        <w:autoSpaceDE w:val="0"/>
        <w:autoSpaceDN w:val="0"/>
        <w:adjustRightInd w:val="0"/>
        <w:spacing w:before="240" w:after="240" w:line="240" w:lineRule="auto"/>
        <w:textAlignment w:val="baseline"/>
        <w:rPr>
          <w:rFonts w:ascii="Arial" w:eastAsia="Times New Roman" w:hAnsi="Arial" w:cs="Arial"/>
        </w:rPr>
      </w:pPr>
      <w:r w:rsidRPr="00B52E22">
        <w:rPr>
          <w:rFonts w:ascii="Arial" w:eastAsia="Times New Roman" w:hAnsi="Arial" w:cs="Arial"/>
        </w:rPr>
        <w:lastRenderedPageBreak/>
        <w:t>The Supplier must provide a breakdown of all costs as required by AISI. AISI may request extra detail to appear on each invoice. It is critical that each invoice makes clear what has been charged and why, and that its layout facilitates checking, approval and audit.</w:t>
      </w:r>
    </w:p>
    <w:p w14:paraId="192EC939" w14:textId="77777777" w:rsidR="00B52E22" w:rsidRPr="00B52E22" w:rsidRDefault="00B52E22" w:rsidP="003863C3">
      <w:pPr>
        <w:keepNext/>
        <w:widowControl w:val="0"/>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9" w:name="_Toc175825824"/>
      <w:r w:rsidRPr="00B52E22">
        <w:rPr>
          <w:rFonts w:ascii="Arial" w:eastAsia="Arial" w:hAnsi="Arial" w:cs="Arial"/>
          <w:b/>
          <w:bCs/>
          <w:kern w:val="32"/>
        </w:rPr>
        <w:t>Governance and Working Arrangements</w:t>
      </w:r>
      <w:bookmarkEnd w:id="9"/>
    </w:p>
    <w:p w14:paraId="32EA4FFF"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b/>
          <w:bCs/>
        </w:rPr>
      </w:pPr>
    </w:p>
    <w:p w14:paraId="620BBDA1"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Gill Sans MT" w:eastAsia="Times New Roman" w:hAnsi="Gill Sans MT"/>
          <w:sz w:val="24"/>
          <w:szCs w:val="24"/>
          <w:lang w:eastAsia="en-US"/>
        </w:rPr>
      </w:pPr>
      <w:r w:rsidRPr="00B52E22">
        <w:rPr>
          <w:rFonts w:ascii="Arial" w:eastAsia="Arial" w:hAnsi="Arial" w:cs="Arial"/>
          <w:color w:val="000000"/>
          <w:lang w:eastAsia="en-US"/>
        </w:rPr>
        <w:t>The Supplier must confirm a named point of contact through whom all enquiries can be filtered. Key Supplier Staff (Order Schedule 7) will be identified in the Tenderer’s response.</w:t>
      </w:r>
    </w:p>
    <w:p w14:paraId="7776BB14" w14:textId="77777777" w:rsidR="00B52E22" w:rsidRPr="00B52E22" w:rsidRDefault="00B52E22" w:rsidP="003863C3">
      <w:pPr>
        <w:widowControl w:val="0"/>
        <w:tabs>
          <w:tab w:val="right" w:pos="709"/>
        </w:tabs>
        <w:overflowPunct w:val="0"/>
        <w:autoSpaceDE w:val="0"/>
        <w:autoSpaceDN w:val="0"/>
        <w:adjustRightInd w:val="0"/>
        <w:spacing w:after="0" w:line="240" w:lineRule="auto"/>
        <w:ind w:left="720"/>
        <w:jc w:val="both"/>
        <w:textAlignment w:val="baseline"/>
        <w:rPr>
          <w:rFonts w:ascii="Arial" w:eastAsia="Arial" w:hAnsi="Arial" w:cs="Arial"/>
          <w:highlight w:val="yellow"/>
          <w:lang w:eastAsia="en-US"/>
        </w:rPr>
      </w:pPr>
    </w:p>
    <w:p w14:paraId="20F3D632"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Arial" w:eastAsia="Arial" w:hAnsi="Arial" w:cs="Arial"/>
          <w:lang w:eastAsia="en-US"/>
        </w:rPr>
      </w:pPr>
      <w:r w:rsidRPr="00B52E22">
        <w:rPr>
          <w:rFonts w:ascii="Arial" w:eastAsia="Arial" w:hAnsi="Arial" w:cs="Arial"/>
          <w:lang w:eastAsia="en-US"/>
        </w:rPr>
        <w:t>A project manager from the Buyer will be assigned to the project and will be the central point of contact for the Supplier. The project manager will be available to answer queries and support development regularly, at least at a frequency of once every two weeks. This can be assessed with the Supplier if greater frequency is required, for example towards the end of the project. Project management meetings will be held by either video conference or telephone.</w:t>
      </w:r>
    </w:p>
    <w:p w14:paraId="456CED3E" w14:textId="77777777" w:rsidR="00B52E22" w:rsidRPr="00B52E22" w:rsidRDefault="00B52E22" w:rsidP="003863C3">
      <w:pPr>
        <w:widowControl w:val="0"/>
        <w:tabs>
          <w:tab w:val="right" w:pos="709"/>
        </w:tabs>
        <w:overflowPunct w:val="0"/>
        <w:autoSpaceDE w:val="0"/>
        <w:autoSpaceDN w:val="0"/>
        <w:adjustRightInd w:val="0"/>
        <w:spacing w:after="0" w:line="240" w:lineRule="auto"/>
        <w:jc w:val="both"/>
        <w:textAlignment w:val="baseline"/>
        <w:rPr>
          <w:rFonts w:ascii="Arial" w:eastAsia="Arial" w:hAnsi="Arial" w:cs="Arial"/>
          <w:highlight w:val="yellow"/>
          <w:lang w:eastAsia="en-US"/>
        </w:rPr>
      </w:pPr>
    </w:p>
    <w:p w14:paraId="7ED63C63"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Arial" w:eastAsia="Arial" w:hAnsi="Arial" w:cs="Arial"/>
          <w:lang w:eastAsia="en-US"/>
        </w:rPr>
      </w:pPr>
      <w:r w:rsidRPr="00B52E22">
        <w:rPr>
          <w:rFonts w:ascii="Arial" w:eastAsia="Arial" w:hAnsi="Arial" w:cs="Arial"/>
          <w:lang w:eastAsia="en-US"/>
        </w:rPr>
        <w:t xml:space="preserve">The Supplier will review DPS Order Schedule 8 (Business Continuity &amp; Disaster Recover) and develop a high level but proportional plan satisfying this Schedule’s requirements in the first 30 days of the Contract. The Buyer will be required to review this plan, but emphasis is given that the plan </w:t>
      </w:r>
      <w:r w:rsidRPr="00B52E22">
        <w:rPr>
          <w:rFonts w:ascii="Arial" w:eastAsia="Arial" w:hAnsi="Arial" w:cs="Arial"/>
          <w:i/>
          <w:iCs/>
          <w:lang w:eastAsia="en-US"/>
        </w:rPr>
        <w:t>must be proportional</w:t>
      </w:r>
      <w:r w:rsidRPr="00B52E22">
        <w:rPr>
          <w:rFonts w:ascii="Arial" w:eastAsia="Arial" w:hAnsi="Arial" w:cs="Arial"/>
          <w:lang w:eastAsia="en-US"/>
        </w:rPr>
        <w:t xml:space="preserve"> to the Schedule’s requirements and should not exceed 4 pages of A4.</w:t>
      </w:r>
    </w:p>
    <w:p w14:paraId="7BD78C23"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Arial" w:eastAsia="Arial" w:hAnsi="Arial" w:cs="Arial"/>
          <w:lang w:eastAsia="en-US"/>
        </w:rPr>
      </w:pPr>
    </w:p>
    <w:p w14:paraId="17280364"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10" w:name="_Toc175825825"/>
      <w:bookmarkStart w:id="11" w:name="_Toc24716042"/>
      <w:bookmarkStart w:id="12" w:name="_Toc117005025"/>
      <w:r w:rsidRPr="00B52E22">
        <w:rPr>
          <w:rFonts w:ascii="Arial" w:eastAsia="Arial" w:hAnsi="Arial" w:cs="Arial"/>
          <w:b/>
          <w:bCs/>
          <w:kern w:val="32"/>
        </w:rPr>
        <w:t>Service Levels and Performance</w:t>
      </w:r>
      <w:bookmarkEnd w:id="10"/>
    </w:p>
    <w:p w14:paraId="7516E3B9"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All services shall be performed by suitably qualified and experienced personnel that have received appropriate training. In all circumstances staff employed or contracted by the Supplier shall be fully knowledgeable and skilled in the service they are providing, and to apply both knowledge and skill with care and diligence in performing their service.</w:t>
      </w:r>
    </w:p>
    <w:p w14:paraId="0A2B2C97"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355A646A"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Suppliers shall ensure that work is completed within the timescales as agreed in the Scoping Document.</w:t>
      </w:r>
    </w:p>
    <w:p w14:paraId="67CAFBE4"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712E3B4F"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The Supplier shall make good at their own expense, any installations not compliant with the Project Manager’s requirement as specified at the time of call-off.</w:t>
      </w:r>
    </w:p>
    <w:p w14:paraId="15A62B9B"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22E38DFC"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AISI will measure the quality of the Supplier’s delivery by:</w:t>
      </w:r>
    </w:p>
    <w:p w14:paraId="0ECACAA0" w14:textId="77777777" w:rsidR="00B52E22" w:rsidRPr="00B52E22" w:rsidRDefault="00B52E22" w:rsidP="00B52E22">
      <w:pPr>
        <w:widowControl w:val="0"/>
        <w:numPr>
          <w:ilvl w:val="0"/>
          <w:numId w:val="5"/>
        </w:numPr>
        <w:overflowPunct w:val="0"/>
        <w:autoSpaceDE w:val="0"/>
        <w:autoSpaceDN w:val="0"/>
        <w:adjustRightInd w:val="0"/>
        <w:spacing w:after="0" w:line="240" w:lineRule="auto"/>
        <w:contextualSpacing/>
        <w:jc w:val="both"/>
        <w:textAlignment w:val="baseline"/>
        <w:rPr>
          <w:rFonts w:ascii="Arial" w:eastAsia="Arial" w:hAnsi="Arial" w:cs="Arial"/>
          <w:lang w:eastAsia="en-US"/>
        </w:rPr>
      </w:pPr>
      <w:r w:rsidRPr="00B52E22">
        <w:rPr>
          <w:rFonts w:ascii="Arial" w:eastAsia="Arial" w:hAnsi="Arial" w:cs="Arial"/>
          <w:lang w:eastAsia="en-US"/>
        </w:rPr>
        <w:t>Ability to respond to all queries within 1 working day. For example, responding to emails, providing project updates and providing ad-hoc data and project information.</w:t>
      </w:r>
    </w:p>
    <w:p w14:paraId="14CC19F2" w14:textId="77777777" w:rsidR="00B52E22" w:rsidRPr="00B52E22" w:rsidRDefault="00B52E22" w:rsidP="00B52E22">
      <w:pPr>
        <w:widowControl w:val="0"/>
        <w:numPr>
          <w:ilvl w:val="0"/>
          <w:numId w:val="5"/>
        </w:numPr>
        <w:overflowPunct w:val="0"/>
        <w:autoSpaceDE w:val="0"/>
        <w:autoSpaceDN w:val="0"/>
        <w:adjustRightInd w:val="0"/>
        <w:spacing w:after="0" w:line="240" w:lineRule="auto"/>
        <w:contextualSpacing/>
        <w:jc w:val="both"/>
        <w:textAlignment w:val="baseline"/>
        <w:rPr>
          <w:rFonts w:ascii="Arial" w:eastAsia="Arial" w:hAnsi="Arial" w:cs="Arial"/>
          <w:lang w:eastAsia="en-US"/>
        </w:rPr>
      </w:pPr>
      <w:r w:rsidRPr="00B52E22">
        <w:rPr>
          <w:rFonts w:ascii="Arial" w:eastAsia="Arial" w:hAnsi="Arial" w:cs="Arial"/>
          <w:lang w:eastAsia="en-US"/>
        </w:rPr>
        <w:t>The quality of the Supplier’s delivery against achievements of key milestones. Milestones dates are indicative and will be agreed between DSIT and the Supplier during project initiation.</w:t>
      </w:r>
    </w:p>
    <w:p w14:paraId="750C06C4" w14:textId="77777777" w:rsidR="00B52E22" w:rsidRPr="00B52E22" w:rsidRDefault="00B52E22" w:rsidP="00B52E22">
      <w:pPr>
        <w:widowControl w:val="0"/>
        <w:numPr>
          <w:ilvl w:val="0"/>
          <w:numId w:val="5"/>
        </w:numPr>
        <w:overflowPunct w:val="0"/>
        <w:autoSpaceDE w:val="0"/>
        <w:autoSpaceDN w:val="0"/>
        <w:adjustRightInd w:val="0"/>
        <w:spacing w:after="0" w:line="240" w:lineRule="auto"/>
        <w:contextualSpacing/>
        <w:jc w:val="both"/>
        <w:textAlignment w:val="baseline"/>
        <w:rPr>
          <w:rFonts w:ascii="Arial" w:eastAsia="Arial" w:hAnsi="Arial" w:cs="Arial"/>
          <w:lang w:eastAsia="en-US"/>
        </w:rPr>
      </w:pPr>
      <w:r w:rsidRPr="00B52E22">
        <w:rPr>
          <w:rFonts w:ascii="Arial" w:eastAsia="Arial" w:hAnsi="Arial" w:cs="Arial"/>
          <w:lang w:eastAsia="en-US"/>
        </w:rPr>
        <w:t>These key milestones are material to the Contract and on-time delivery is of the essence.</w:t>
      </w:r>
    </w:p>
    <w:p w14:paraId="696C93B2" w14:textId="77777777" w:rsidR="00B52E22" w:rsidRPr="00B52E22" w:rsidRDefault="00B52E22" w:rsidP="00B52E22">
      <w:pPr>
        <w:widowControl w:val="0"/>
        <w:numPr>
          <w:ilvl w:val="0"/>
          <w:numId w:val="5"/>
        </w:numPr>
        <w:overflowPunct w:val="0"/>
        <w:autoSpaceDE w:val="0"/>
        <w:autoSpaceDN w:val="0"/>
        <w:adjustRightInd w:val="0"/>
        <w:spacing w:after="0" w:line="240" w:lineRule="auto"/>
        <w:contextualSpacing/>
        <w:jc w:val="both"/>
        <w:textAlignment w:val="baseline"/>
        <w:rPr>
          <w:rFonts w:ascii="Arial" w:eastAsia="Arial" w:hAnsi="Arial" w:cs="Arial"/>
          <w:lang w:eastAsia="en-US"/>
        </w:rPr>
      </w:pPr>
      <w:r w:rsidRPr="00B52E22">
        <w:rPr>
          <w:rFonts w:ascii="Arial" w:eastAsia="Arial" w:hAnsi="Arial" w:cs="Arial"/>
          <w:lang w:eastAsia="en-US"/>
        </w:rPr>
        <w:t>SLA and KPI will be agreed and implemented for each single testing project</w:t>
      </w:r>
    </w:p>
    <w:p w14:paraId="056B15AB" w14:textId="77777777" w:rsidR="00B52E22" w:rsidRPr="00B52E22" w:rsidRDefault="00B52E22" w:rsidP="00B52E22">
      <w:pPr>
        <w:ind w:left="720"/>
        <w:contextualSpacing/>
        <w:jc w:val="both"/>
        <w:rPr>
          <w:rFonts w:ascii="Arial" w:eastAsia="Arial" w:hAnsi="Arial" w:cs="Arial"/>
          <w:lang w:eastAsia="en-US"/>
        </w:rPr>
      </w:pPr>
    </w:p>
    <w:p w14:paraId="782AFA37"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13" w:name="_Toc175825826"/>
      <w:r w:rsidRPr="00B52E22">
        <w:rPr>
          <w:rFonts w:ascii="Arial" w:eastAsia="Arial" w:hAnsi="Arial" w:cs="Arial"/>
          <w:b/>
          <w:bCs/>
          <w:kern w:val="32"/>
        </w:rPr>
        <w:t>Risks</w:t>
      </w:r>
      <w:bookmarkEnd w:id="13"/>
    </w:p>
    <w:p w14:paraId="23CDF98E"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2FEB93E1"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The Supplier is required to identify and assess the risks for DSIT associated with undertaking the research and propose how these may be managed and overcome. The Supplier will develop and manage a full risk register. These should be reported in weekly updates and reviewed at bi-weekly meetings with DSIT.</w:t>
      </w:r>
    </w:p>
    <w:p w14:paraId="7B94E9AA"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1AD5112D"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rPr>
        <w:t xml:space="preserve">It is important to note a key risk that we are aware of is the short delivery timelines. We are keen that Suppliers can establish an effective approach to timely delivery. </w:t>
      </w:r>
    </w:p>
    <w:p w14:paraId="7B00ACE8"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63F63E02"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14" w:name="_Toc175825827"/>
      <w:r w:rsidRPr="00B52E22">
        <w:rPr>
          <w:rFonts w:ascii="Arial" w:eastAsia="Arial" w:hAnsi="Arial" w:cs="Arial"/>
          <w:b/>
          <w:bCs/>
          <w:kern w:val="32"/>
        </w:rPr>
        <w:t>Ownership and Publication</w:t>
      </w:r>
      <w:bookmarkEnd w:id="11"/>
      <w:bookmarkEnd w:id="12"/>
      <w:bookmarkEnd w:id="14"/>
    </w:p>
    <w:p w14:paraId="78B5CB22" w14:textId="77777777" w:rsidR="00B52E22" w:rsidRPr="00B52E22" w:rsidRDefault="00B52E22" w:rsidP="003863C3">
      <w:pPr>
        <w:widowControl w:val="0"/>
        <w:tabs>
          <w:tab w:val="right" w:pos="709"/>
        </w:tabs>
        <w:overflowPunct w:val="0"/>
        <w:autoSpaceDE w:val="0"/>
        <w:autoSpaceDN w:val="0"/>
        <w:adjustRightInd w:val="0"/>
        <w:spacing w:after="0" w:line="240" w:lineRule="auto"/>
        <w:ind w:left="720"/>
        <w:jc w:val="both"/>
        <w:textAlignment w:val="baseline"/>
        <w:rPr>
          <w:rFonts w:ascii="Arial" w:eastAsia="Arial" w:hAnsi="Arial" w:cs="Arial"/>
          <w:lang w:eastAsia="en-US"/>
        </w:rPr>
      </w:pPr>
    </w:p>
    <w:p w14:paraId="713ED394"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Arial" w:eastAsia="Arial" w:hAnsi="Arial" w:cs="Arial"/>
          <w:lang w:eastAsia="en-US"/>
        </w:rPr>
      </w:pPr>
      <w:r w:rsidRPr="00B52E22">
        <w:rPr>
          <w:rFonts w:ascii="Arial" w:eastAsia="Arial" w:hAnsi="Arial" w:cs="Arial"/>
          <w:lang w:eastAsia="en-US"/>
        </w:rPr>
        <w:t xml:space="preserve">The Buyer will own the intellectual property of all deliverables. The Supplier should prepare the deliverables for the outputs in both publishable (redacted) and not-to-be-published (unredacted) formats. The Supplier will agree the approach to redactions in reviewing near-final drafts and consider this as part of the sign-off process for the final outputs. The Buyer reserves the right to make the final decision about whether and how to publish the outputs, in line with internal protocols on publication approvals, publication template, branding, accessibility, publication location, and communications handling advice. All published deliverables should be in English and in a clear and accessible language. </w:t>
      </w:r>
    </w:p>
    <w:p w14:paraId="1247DB44" w14:textId="77777777" w:rsidR="00B52E22" w:rsidRPr="00B52E22" w:rsidRDefault="00B52E22" w:rsidP="003863C3">
      <w:pPr>
        <w:widowControl w:val="0"/>
        <w:tabs>
          <w:tab w:val="right" w:pos="709"/>
        </w:tabs>
        <w:overflowPunct w:val="0"/>
        <w:autoSpaceDE w:val="0"/>
        <w:autoSpaceDN w:val="0"/>
        <w:adjustRightInd w:val="0"/>
        <w:spacing w:after="0" w:line="240" w:lineRule="auto"/>
        <w:jc w:val="both"/>
        <w:textAlignment w:val="baseline"/>
        <w:rPr>
          <w:rFonts w:ascii="Arial" w:eastAsia="Arial" w:hAnsi="Arial" w:cs="Arial"/>
          <w:lang w:eastAsia="en-US"/>
        </w:rPr>
      </w:pPr>
    </w:p>
    <w:p w14:paraId="69B374FA" w14:textId="77777777" w:rsidR="00B52E22" w:rsidRPr="00B52E22" w:rsidRDefault="00B52E22" w:rsidP="00B52E22">
      <w:pPr>
        <w:widowControl w:val="0"/>
        <w:numPr>
          <w:ilvl w:val="0"/>
          <w:numId w:val="4"/>
        </w:numPr>
        <w:tabs>
          <w:tab w:val="right" w:pos="709"/>
        </w:tabs>
        <w:overflowPunct w:val="0"/>
        <w:autoSpaceDE w:val="0"/>
        <w:autoSpaceDN w:val="0"/>
        <w:adjustRightInd w:val="0"/>
        <w:spacing w:after="0" w:line="240" w:lineRule="auto"/>
        <w:ind w:left="0" w:firstLine="0"/>
        <w:jc w:val="both"/>
        <w:textAlignment w:val="baseline"/>
        <w:rPr>
          <w:rFonts w:ascii="Arial" w:eastAsia="Arial" w:hAnsi="Arial" w:cs="Arial"/>
          <w:lang w:eastAsia="en-US"/>
        </w:rPr>
      </w:pPr>
      <w:r w:rsidRPr="00B52E22">
        <w:rPr>
          <w:rFonts w:ascii="Arial" w:eastAsia="Arial" w:hAnsi="Arial" w:cs="Arial"/>
          <w:lang w:eastAsia="en-US"/>
        </w:rPr>
        <w:t xml:space="preserve">The Buyer will be authorised to reproduce products and information in internal and external documents (including those shared with other Government Departments) with the source of information attributed to the Supplier. </w:t>
      </w:r>
    </w:p>
    <w:p w14:paraId="249B7A48" w14:textId="77777777" w:rsidR="00B52E22" w:rsidRPr="00B52E22" w:rsidRDefault="00B52E22" w:rsidP="003863C3">
      <w:pPr>
        <w:widowControl w:val="0"/>
        <w:tabs>
          <w:tab w:val="right" w:pos="709"/>
        </w:tabs>
        <w:overflowPunct w:val="0"/>
        <w:autoSpaceDE w:val="0"/>
        <w:autoSpaceDN w:val="0"/>
        <w:adjustRightInd w:val="0"/>
        <w:spacing w:after="0" w:line="240" w:lineRule="auto"/>
        <w:jc w:val="both"/>
        <w:textAlignment w:val="baseline"/>
        <w:rPr>
          <w:rFonts w:ascii="Arial" w:eastAsia="Arial" w:hAnsi="Arial" w:cs="Arial"/>
          <w:lang w:eastAsia="en-US"/>
        </w:rPr>
      </w:pPr>
    </w:p>
    <w:p w14:paraId="7BAEDF5D"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15" w:name="_Toc24716045"/>
      <w:bookmarkStart w:id="16" w:name="_Toc117005028"/>
      <w:bookmarkStart w:id="17" w:name="_Toc175825828"/>
      <w:bookmarkStart w:id="18" w:name="_Ref338852499"/>
      <w:r w:rsidRPr="00B52E22">
        <w:rPr>
          <w:rFonts w:ascii="Arial" w:eastAsia="Arial" w:hAnsi="Arial" w:cs="Arial"/>
          <w:b/>
          <w:bCs/>
          <w:kern w:val="32"/>
        </w:rPr>
        <w:t>Quality Management</w:t>
      </w:r>
      <w:bookmarkEnd w:id="15"/>
      <w:bookmarkEnd w:id="16"/>
      <w:bookmarkEnd w:id="17"/>
    </w:p>
    <w:p w14:paraId="7EBBF05D"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0B010A1D"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The Supplier should have measures in place to ensure that the deliverables produced are of a high quality and free from error. Quality assurance measures should be factored into workplan timelines. The quality assurance plan must consider and include as minimum standards those measures detailed in the Government Social Research Code, The Green Book and The Magenta Book where appropriate.</w:t>
      </w:r>
    </w:p>
    <w:p w14:paraId="41EDA46C"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p>
    <w:p w14:paraId="54C98B50"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 xml:space="preserve">The Supplier will be required to undertake appropriate, independent quality assurance of all deliverables and guarantee the accuracy of all outputs to the Buyer. This could for example be carried out by an external academic. </w:t>
      </w:r>
    </w:p>
    <w:p w14:paraId="52F27239"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The Supplier will be required to provide details of the quality assurance procedures they have in place in their bid. During the project, it will also be required to detail what quality assurance processes they have undertaken during the research.</w:t>
      </w:r>
    </w:p>
    <w:p w14:paraId="3A14DFB5"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4DD6E4EA"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19" w:name="_Toc24716046"/>
      <w:bookmarkStart w:id="20" w:name="_Toc117005029"/>
      <w:bookmarkStart w:id="21" w:name="_Toc175825829"/>
      <w:r w:rsidRPr="00B52E22">
        <w:rPr>
          <w:rFonts w:ascii="Arial" w:eastAsia="Arial" w:hAnsi="Arial" w:cs="Arial"/>
          <w:b/>
          <w:bCs/>
          <w:kern w:val="32"/>
        </w:rPr>
        <w:t>Social Value</w:t>
      </w:r>
      <w:bookmarkEnd w:id="19"/>
      <w:bookmarkEnd w:id="20"/>
      <w:bookmarkEnd w:id="21"/>
    </w:p>
    <w:p w14:paraId="4818CDC2"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7A9A62C4" w14:textId="77777777" w:rsidR="00B52E22" w:rsidRPr="00B52E22" w:rsidRDefault="00B52E22" w:rsidP="00B52E22">
      <w:pPr>
        <w:autoSpaceDE w:val="0"/>
        <w:autoSpaceDN w:val="0"/>
        <w:adjustRightInd w:val="0"/>
        <w:spacing w:after="0" w:line="240" w:lineRule="auto"/>
        <w:jc w:val="both"/>
        <w:rPr>
          <w:rFonts w:ascii="Arial" w:eastAsia="Arial" w:hAnsi="Arial" w:cs="Arial"/>
          <w:color w:val="000000"/>
        </w:rPr>
      </w:pPr>
      <w:r w:rsidRPr="00B52E22">
        <w:rPr>
          <w:rFonts w:ascii="Arial" w:eastAsia="Arial" w:hAnsi="Arial" w:cs="Arial"/>
          <w:color w:val="000000"/>
        </w:rPr>
        <w:t xml:space="preserve">In addition to the aims, objectives and outcomes of the project, all UK Government contracts are required to contribute to wider social value as an additional benefit of the contract. Social value is a broad term used to describe the wider social, environmental and economic effects of an organisation’s actions, and how they contribute to the long-term wellbeing of individuals, communities and societies. More detail can be found </w:t>
      </w:r>
      <w:hyperlink r:id="rId12">
        <w:r w:rsidRPr="00B52E22">
          <w:rPr>
            <w:rFonts w:ascii="Arial" w:eastAsia="Arial" w:hAnsi="Arial" w:cs="Arial"/>
            <w:color w:val="0000FF"/>
            <w:u w:val="single"/>
          </w:rPr>
          <w:t>here.</w:t>
        </w:r>
      </w:hyperlink>
    </w:p>
    <w:p w14:paraId="0FCBEA7F" w14:textId="77777777" w:rsidR="00B52E22" w:rsidRPr="00B52E22" w:rsidRDefault="00B52E22" w:rsidP="00B52E22">
      <w:pPr>
        <w:autoSpaceDE w:val="0"/>
        <w:autoSpaceDN w:val="0"/>
        <w:adjustRightInd w:val="0"/>
        <w:spacing w:after="0" w:line="240" w:lineRule="auto"/>
        <w:jc w:val="both"/>
        <w:rPr>
          <w:rFonts w:ascii="Arial" w:eastAsia="Arial" w:hAnsi="Arial" w:cs="Arial"/>
          <w:color w:val="000000"/>
        </w:rPr>
      </w:pPr>
    </w:p>
    <w:p w14:paraId="1CEFD631" w14:textId="77777777" w:rsidR="00B52E22" w:rsidRPr="00B52E22" w:rsidRDefault="00B52E22" w:rsidP="00B52E22">
      <w:pPr>
        <w:autoSpaceDE w:val="0"/>
        <w:autoSpaceDN w:val="0"/>
        <w:adjustRightInd w:val="0"/>
        <w:spacing w:after="0" w:line="240" w:lineRule="auto"/>
        <w:jc w:val="both"/>
        <w:rPr>
          <w:rFonts w:ascii="Arial" w:eastAsia="Arial" w:hAnsi="Arial" w:cs="Arial"/>
          <w:color w:val="000000"/>
        </w:rPr>
      </w:pPr>
      <w:r w:rsidRPr="00B52E22">
        <w:rPr>
          <w:rFonts w:ascii="Arial" w:eastAsia="Arial" w:hAnsi="Arial" w:cs="Arial"/>
          <w:color w:val="000000"/>
        </w:rPr>
        <w:t>Social value is not just a policy requirement. Social value directly supports the mission of DSIT. We require the selected Supplier to deliver social value in the delivery of this contract. Although the whole</w:t>
      </w:r>
      <w:r w:rsidRPr="00B52E22">
        <w:rPr>
          <w:rFonts w:ascii="Arial" w:eastAsia="Arial" w:hAnsi="Arial" w:cs="Arial"/>
        </w:rPr>
        <w:t xml:space="preserve"> </w:t>
      </w:r>
      <w:r w:rsidRPr="00B52E22">
        <w:rPr>
          <w:rFonts w:ascii="Arial" w:eastAsia="Arial" w:hAnsi="Arial" w:cs="Arial"/>
          <w:color w:val="000000"/>
        </w:rPr>
        <w:t xml:space="preserve">of the specification of this project could be considered as contributing to social value, this element is specifically focussed on how the evaluation contract is delivered </w:t>
      </w:r>
      <w:r w:rsidRPr="00B52E22">
        <w:rPr>
          <w:rFonts w:ascii="Arial" w:eastAsia="Arial" w:hAnsi="Arial" w:cs="Arial"/>
          <w:color w:val="000000"/>
        </w:rPr>
        <w:lastRenderedPageBreak/>
        <w:t>by the Supplier and is not about the technical delivery methodology per se. Commitments on the inclusivity and benefits of the methodology should be included in the wider technical proposal.</w:t>
      </w:r>
    </w:p>
    <w:p w14:paraId="37F8D74A" w14:textId="77777777" w:rsidR="00B52E22" w:rsidRPr="00B52E22" w:rsidRDefault="00B52E22" w:rsidP="00B52E22">
      <w:pPr>
        <w:autoSpaceDE w:val="0"/>
        <w:autoSpaceDN w:val="0"/>
        <w:adjustRightInd w:val="0"/>
        <w:spacing w:after="0" w:line="240" w:lineRule="auto"/>
        <w:jc w:val="both"/>
        <w:rPr>
          <w:rFonts w:ascii="Arial" w:eastAsia="Arial" w:hAnsi="Arial" w:cs="Arial"/>
          <w:color w:val="000000"/>
        </w:rPr>
      </w:pPr>
    </w:p>
    <w:p w14:paraId="60680247" w14:textId="77777777" w:rsidR="00B52E22" w:rsidRPr="00B52E22" w:rsidRDefault="00B52E22" w:rsidP="00B52E22">
      <w:pPr>
        <w:autoSpaceDE w:val="0"/>
        <w:autoSpaceDN w:val="0"/>
        <w:adjustRightInd w:val="0"/>
        <w:spacing w:after="0" w:line="240" w:lineRule="auto"/>
        <w:jc w:val="both"/>
        <w:rPr>
          <w:rFonts w:ascii="Arial" w:eastAsia="Arial" w:hAnsi="Arial" w:cs="Arial"/>
          <w:color w:val="000000"/>
        </w:rPr>
      </w:pPr>
      <w:r w:rsidRPr="00B52E22">
        <w:rPr>
          <w:rFonts w:ascii="Arial" w:eastAsia="Arial" w:hAnsi="Arial" w:cs="Arial"/>
          <w:color w:val="000000"/>
        </w:rPr>
        <w:t>Social value is not a specific costed activity but is an added co-benefit of delivery and an approach to delivery that is expected of all DSIT Suppliers.</w:t>
      </w:r>
    </w:p>
    <w:p w14:paraId="112C5A2D"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22" w:name="_Toc24716047"/>
      <w:bookmarkStart w:id="23" w:name="_Toc117005030"/>
      <w:bookmarkStart w:id="24" w:name="_Toc175825830"/>
      <w:r w:rsidRPr="00B52E22">
        <w:rPr>
          <w:rFonts w:ascii="Arial" w:eastAsia="Arial" w:hAnsi="Arial" w:cs="Arial"/>
          <w:b/>
          <w:bCs/>
          <w:kern w:val="32"/>
        </w:rPr>
        <w:t>Sub-contractors</w:t>
      </w:r>
      <w:bookmarkEnd w:id="22"/>
      <w:bookmarkEnd w:id="23"/>
      <w:bookmarkEnd w:id="24"/>
    </w:p>
    <w:p w14:paraId="6D8C37E7"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374984AA" w14:textId="77777777" w:rsidR="00B52E22" w:rsidRPr="00B52E22" w:rsidRDefault="00B52E22" w:rsidP="00B52E22">
      <w:pPr>
        <w:spacing w:after="0" w:line="240" w:lineRule="auto"/>
        <w:jc w:val="both"/>
        <w:rPr>
          <w:rFonts w:ascii="Arial" w:eastAsia="Arial" w:hAnsi="Arial" w:cs="Arial"/>
        </w:rPr>
      </w:pPr>
      <w:r w:rsidRPr="00B52E22">
        <w:rPr>
          <w:rFonts w:ascii="Arial" w:eastAsia="Arial" w:hAnsi="Arial" w:cs="Arial"/>
        </w:rPr>
        <w:t xml:space="preserve">The Supplier must have measures in place to manage any sub-contractors and ensure that their selection is conducted in an open and transparent manner. </w:t>
      </w:r>
    </w:p>
    <w:p w14:paraId="1A734F64" w14:textId="77777777" w:rsidR="00B52E22" w:rsidRPr="00B52E22" w:rsidRDefault="00B52E22" w:rsidP="00B52E22">
      <w:pPr>
        <w:spacing w:after="0" w:line="240" w:lineRule="auto"/>
        <w:jc w:val="both"/>
        <w:rPr>
          <w:rFonts w:ascii="Arial" w:eastAsia="Arial" w:hAnsi="Arial" w:cs="Arial"/>
        </w:rPr>
      </w:pPr>
    </w:p>
    <w:p w14:paraId="54B97CCE"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25" w:name="_Ref357541811"/>
      <w:bookmarkStart w:id="26" w:name="_Toc381969519"/>
      <w:bookmarkStart w:id="27" w:name="_Toc24716048"/>
      <w:bookmarkStart w:id="28" w:name="_Toc117005031"/>
      <w:bookmarkStart w:id="29" w:name="_Toc175825831"/>
      <w:bookmarkStart w:id="30" w:name="_Toc246831559"/>
      <w:bookmarkStart w:id="31" w:name="_Toc271272917"/>
      <w:bookmarkStart w:id="32" w:name="_Ref338852577"/>
      <w:bookmarkEnd w:id="18"/>
      <w:r w:rsidRPr="00B52E22">
        <w:rPr>
          <w:rFonts w:ascii="Arial" w:eastAsia="Arial" w:hAnsi="Arial" w:cs="Arial"/>
          <w:b/>
          <w:bCs/>
          <w:kern w:val="32"/>
        </w:rPr>
        <w:t>Budget</w:t>
      </w:r>
      <w:bookmarkEnd w:id="25"/>
      <w:bookmarkEnd w:id="26"/>
      <w:bookmarkEnd w:id="27"/>
      <w:bookmarkEnd w:id="28"/>
      <w:bookmarkEnd w:id="29"/>
      <w:r w:rsidRPr="00B52E22">
        <w:rPr>
          <w:rFonts w:ascii="Arial" w:eastAsia="Arial" w:hAnsi="Arial" w:cs="Arial"/>
          <w:b/>
          <w:bCs/>
          <w:kern w:val="32"/>
        </w:rPr>
        <w:t xml:space="preserve"> </w:t>
      </w:r>
    </w:p>
    <w:p w14:paraId="6AF5BDA1"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7078BEAC"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r w:rsidRPr="00B52E22">
        <w:rPr>
          <w:rFonts w:ascii="Arial" w:eastAsia="Arial" w:hAnsi="Arial" w:cs="Arial"/>
          <w:color w:val="000000"/>
        </w:rPr>
        <w:t xml:space="preserve">The Buyer has maximum budget for this contract. The budget is capped up to a maximum of £850,000.00 including VAT and non-UK taxes for each of the first two years with a </w:t>
      </w:r>
      <w:proofErr w:type="gramStart"/>
      <w:r w:rsidRPr="00B52E22">
        <w:rPr>
          <w:rFonts w:ascii="Arial" w:eastAsia="Arial" w:hAnsi="Arial" w:cs="Arial"/>
          <w:color w:val="000000"/>
        </w:rPr>
        <w:t>further  £</w:t>
      </w:r>
      <w:proofErr w:type="gramEnd"/>
      <w:r w:rsidRPr="00B52E22">
        <w:rPr>
          <w:rFonts w:ascii="Arial" w:eastAsia="Arial" w:hAnsi="Arial" w:cs="Arial"/>
          <w:color w:val="000000"/>
        </w:rPr>
        <w:t xml:space="preserve">850,000.00 including VAT and non-UK Taxes available if the 12-month extension option is invoked. Payment will be based on a Time and Materials basis unless agreed in writing by both parties for specific deliverables/milestones. This budget is for information only, there is no guaranteed volume of work and as such there is no obligation for the Buyer to spend any or </w:t>
      </w:r>
      <w:proofErr w:type="gramStart"/>
      <w:r w:rsidRPr="00B52E22">
        <w:rPr>
          <w:rFonts w:ascii="Arial" w:eastAsia="Arial" w:hAnsi="Arial" w:cs="Arial"/>
          <w:color w:val="000000"/>
        </w:rPr>
        <w:t>all of</w:t>
      </w:r>
      <w:proofErr w:type="gramEnd"/>
      <w:r w:rsidRPr="00B52E22">
        <w:rPr>
          <w:rFonts w:ascii="Arial" w:eastAsia="Arial" w:hAnsi="Arial" w:cs="Arial"/>
          <w:color w:val="000000"/>
        </w:rPr>
        <w:t xml:space="preserve"> this amount.</w:t>
      </w:r>
    </w:p>
    <w:p w14:paraId="6337CFFB"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6F32C7FE"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33" w:name="_Toc24716049"/>
      <w:bookmarkStart w:id="34" w:name="_Toc117005032"/>
      <w:bookmarkStart w:id="35" w:name="_Toc175825832"/>
      <w:r w:rsidRPr="00B52E22">
        <w:rPr>
          <w:rFonts w:ascii="Arial" w:eastAsia="Arial" w:hAnsi="Arial" w:cs="Arial"/>
          <w:b/>
          <w:bCs/>
          <w:kern w:val="32"/>
        </w:rPr>
        <w:t>Payment</w:t>
      </w:r>
      <w:bookmarkEnd w:id="33"/>
      <w:bookmarkEnd w:id="34"/>
      <w:bookmarkEnd w:id="35"/>
    </w:p>
    <w:p w14:paraId="0A2F4620"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52A1EE00"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Tenderers will provide an invoice schedule as part of their Commercial Proposal which should take into consideration the estimated budgets and timelines. The Buyer would anticipate two invoices during the project delivery, but alternatives may be proposed by the Supplier.</w:t>
      </w:r>
    </w:p>
    <w:p w14:paraId="29344E91"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p>
    <w:p w14:paraId="56B6DEFA"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 xml:space="preserve">Price will be fixed based on the commercial offers made. Payments, in GBP, will be linked to delivery of deliverables. The indicative milestones and phasing of payments is to be as detailed in the Pricing Annex. </w:t>
      </w:r>
    </w:p>
    <w:p w14:paraId="4094EF8B"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p>
    <w:p w14:paraId="2CB66F5B"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 xml:space="preserve">Any payment conditions applicable to the prime Supplier must also be replicated with sub-contractors. </w:t>
      </w:r>
    </w:p>
    <w:p w14:paraId="6DDAB0F3"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p>
    <w:p w14:paraId="79C351A3"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The Buyer aims to pay all correctly submitted invoices as soon as possible with a target of 10 days from the date of receipt of a compliant invoice and within 30 days at the latest in line with standard terms and conditions of Contract. We expect that this will be replicated in any sub-contractor arrangements and the Buyer may request evidence that this is the case.</w:t>
      </w:r>
    </w:p>
    <w:p w14:paraId="551FC1B1"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p>
    <w:p w14:paraId="3E56774C"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color w:val="000000"/>
        </w:rPr>
      </w:pPr>
      <w:r w:rsidRPr="00B52E22">
        <w:rPr>
          <w:rFonts w:ascii="Arial" w:eastAsia="Arial" w:hAnsi="Arial" w:cs="Arial"/>
          <w:color w:val="000000"/>
        </w:rPr>
        <w:t>The Buyer reserves the right to amend the Contract to increase the scope of activities required of the Supplier, so long as any additional activities meet the objectives of the Contract. Contract amendments would be managed by a formal variation process and will be made with mutual agreement with the Supplier. This is only permitted if the proposals are compliant within the remit of Public Contracts Regulations 2015.</w:t>
      </w:r>
    </w:p>
    <w:p w14:paraId="162B69D7" w14:textId="77777777" w:rsid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78078A23" w14:textId="77777777" w:rsidR="008E10DF" w:rsidRDefault="008E10DF"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6AB52A69" w14:textId="77777777" w:rsidR="008E10DF" w:rsidRPr="00B52E22" w:rsidRDefault="008E10DF" w:rsidP="00B52E22">
      <w:pPr>
        <w:widowControl w:val="0"/>
        <w:overflowPunct w:val="0"/>
        <w:autoSpaceDE w:val="0"/>
        <w:autoSpaceDN w:val="0"/>
        <w:adjustRightInd w:val="0"/>
        <w:spacing w:after="0" w:line="240" w:lineRule="auto"/>
        <w:jc w:val="both"/>
        <w:textAlignment w:val="baseline"/>
        <w:rPr>
          <w:rFonts w:ascii="Arial" w:eastAsia="Arial" w:hAnsi="Arial" w:cs="Arial"/>
        </w:rPr>
      </w:pPr>
    </w:p>
    <w:p w14:paraId="1A881EAC"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jc w:val="both"/>
        <w:textAlignment w:val="baseline"/>
        <w:outlineLvl w:val="0"/>
        <w:rPr>
          <w:rFonts w:ascii="Arial" w:eastAsia="Arial" w:hAnsi="Arial" w:cs="Arial"/>
          <w:b/>
          <w:bCs/>
          <w:kern w:val="32"/>
        </w:rPr>
      </w:pPr>
      <w:bookmarkStart w:id="36" w:name="_Toc24716050"/>
      <w:bookmarkStart w:id="37" w:name="_Toc117005033"/>
      <w:bookmarkStart w:id="38" w:name="_Toc175825833"/>
      <w:r w:rsidRPr="00B52E22">
        <w:rPr>
          <w:rFonts w:ascii="Arial" w:eastAsia="Arial" w:hAnsi="Arial" w:cs="Arial"/>
          <w:b/>
          <w:bCs/>
          <w:kern w:val="32"/>
        </w:rPr>
        <w:lastRenderedPageBreak/>
        <w:t>Performance</w:t>
      </w:r>
      <w:bookmarkEnd w:id="36"/>
      <w:bookmarkEnd w:id="37"/>
      <w:bookmarkEnd w:id="38"/>
    </w:p>
    <w:p w14:paraId="730D5D7C" w14:textId="77777777" w:rsidR="00B52E22" w:rsidRPr="00B52E22" w:rsidRDefault="00B52E22" w:rsidP="00B52E22">
      <w:pPr>
        <w:widowControl w:val="0"/>
        <w:overflowPunct w:val="0"/>
        <w:autoSpaceDE w:val="0"/>
        <w:autoSpaceDN w:val="0"/>
        <w:adjustRightInd w:val="0"/>
        <w:spacing w:after="0" w:line="240" w:lineRule="auto"/>
        <w:jc w:val="both"/>
        <w:textAlignment w:val="baseline"/>
        <w:rPr>
          <w:rFonts w:ascii="Arial" w:eastAsia="Arial" w:hAnsi="Arial" w:cs="Arial"/>
        </w:rPr>
      </w:pPr>
    </w:p>
    <w:bookmarkEnd w:id="30"/>
    <w:bookmarkEnd w:id="31"/>
    <w:bookmarkEnd w:id="32"/>
    <w:p w14:paraId="62C8564E" w14:textId="77777777" w:rsidR="00B52E22" w:rsidRPr="00B52E22" w:rsidRDefault="00B52E22" w:rsidP="00B52E22">
      <w:pPr>
        <w:spacing w:line="240" w:lineRule="auto"/>
        <w:contextualSpacing/>
        <w:jc w:val="both"/>
        <w:rPr>
          <w:rFonts w:ascii="Arial" w:eastAsia="Arial" w:hAnsi="Arial" w:cs="Arial"/>
          <w:lang w:eastAsia="en-US"/>
        </w:rPr>
      </w:pPr>
      <w:r w:rsidRPr="00B52E22">
        <w:rPr>
          <w:rFonts w:ascii="Arial" w:eastAsia="Arial" w:hAnsi="Arial" w:cs="Arial"/>
          <w:lang w:eastAsia="en-US"/>
        </w:rPr>
        <w:t xml:space="preserve">The Buyer will manage the Contract and have regular performance discussions with the Supplier, at least every two weeks. Where the quality of deliverables </w:t>
      </w:r>
      <w:proofErr w:type="gramStart"/>
      <w:r w:rsidRPr="00B52E22">
        <w:rPr>
          <w:rFonts w:ascii="Arial" w:eastAsia="Arial" w:hAnsi="Arial" w:cs="Arial"/>
          <w:lang w:eastAsia="en-US"/>
        </w:rPr>
        <w:t>are</w:t>
      </w:r>
      <w:proofErr w:type="gramEnd"/>
      <w:r w:rsidRPr="00B52E22">
        <w:rPr>
          <w:rFonts w:ascii="Arial" w:eastAsia="Arial" w:hAnsi="Arial" w:cs="Arial"/>
          <w:lang w:eastAsia="en-US"/>
        </w:rPr>
        <w:t xml:space="preserve"> failing to meet the Buyer’s expectations identified in both these requirements and the Tenderer’s tender submission, the Buyer will work with the Supplier to identify measures to remedy these performance issues. </w:t>
      </w:r>
    </w:p>
    <w:p w14:paraId="3AA3DCB5" w14:textId="77777777" w:rsidR="00B52E22" w:rsidRPr="00B52E22" w:rsidRDefault="00B52E22" w:rsidP="00B52E22">
      <w:pPr>
        <w:spacing w:line="240" w:lineRule="auto"/>
        <w:contextualSpacing/>
        <w:jc w:val="both"/>
        <w:rPr>
          <w:rFonts w:ascii="Arial" w:eastAsia="Arial" w:hAnsi="Arial" w:cs="Arial"/>
          <w:lang w:eastAsia="en-US"/>
        </w:rPr>
      </w:pPr>
    </w:p>
    <w:p w14:paraId="3B56D496" w14:textId="77777777" w:rsidR="00B52E22" w:rsidRPr="00B52E22" w:rsidRDefault="00B52E22" w:rsidP="00B52E22">
      <w:pPr>
        <w:widowControl w:val="0"/>
        <w:overflowPunct w:val="0"/>
        <w:autoSpaceDE w:val="0"/>
        <w:autoSpaceDN w:val="0"/>
        <w:adjustRightInd w:val="0"/>
        <w:jc w:val="both"/>
        <w:textAlignment w:val="baseline"/>
        <w:rPr>
          <w:rFonts w:ascii="Arial" w:eastAsia="Arial" w:hAnsi="Arial" w:cs="Arial"/>
        </w:rPr>
      </w:pPr>
      <w:r w:rsidRPr="00B52E22">
        <w:rPr>
          <w:rFonts w:ascii="Arial" w:eastAsia="Arial" w:hAnsi="Arial" w:cs="Arial"/>
        </w:rPr>
        <w:t>Where deliverables are taking significant rounds of comment from the Buyer prior to signing off as complete, the Buyer will only pay the amount given in the Contract and will not pay for additional drafting above and beyond expected. As such engagement with the Buyer during the drafting process to ensure that the final documents will be acceptable is essential.</w:t>
      </w:r>
    </w:p>
    <w:p w14:paraId="0D264740" w14:textId="77777777" w:rsidR="00B52E22" w:rsidRPr="00B52E22" w:rsidRDefault="00B52E22" w:rsidP="00B52E22">
      <w:pPr>
        <w:overflowPunct w:val="0"/>
        <w:autoSpaceDE w:val="0"/>
        <w:autoSpaceDN w:val="0"/>
        <w:adjustRightInd w:val="0"/>
        <w:jc w:val="both"/>
        <w:textAlignment w:val="baseline"/>
        <w:rPr>
          <w:rFonts w:ascii="Arial" w:eastAsia="Arial" w:hAnsi="Arial" w:cs="Arial"/>
        </w:rPr>
      </w:pPr>
      <w:r w:rsidRPr="00B52E22">
        <w:rPr>
          <w:rFonts w:ascii="Arial" w:eastAsia="Arial" w:hAnsi="Arial" w:cs="Arial"/>
        </w:rPr>
        <w:t xml:space="preserve">The Supplier will be required to undertake appropriate, independent quality assurance of all deliverables and guarantee the accuracy of all outputs to DSIT. This could for example be carried out by an external academic. </w:t>
      </w:r>
    </w:p>
    <w:p w14:paraId="1088240A" w14:textId="77777777" w:rsidR="00B52E22" w:rsidRPr="00B52E22" w:rsidRDefault="00B52E22" w:rsidP="00B52E22">
      <w:pPr>
        <w:overflowPunct w:val="0"/>
        <w:autoSpaceDE w:val="0"/>
        <w:autoSpaceDN w:val="0"/>
        <w:adjustRightInd w:val="0"/>
        <w:jc w:val="both"/>
        <w:textAlignment w:val="baseline"/>
        <w:rPr>
          <w:rFonts w:ascii="Arial" w:eastAsia="Arial" w:hAnsi="Arial" w:cs="Arial"/>
        </w:rPr>
      </w:pPr>
      <w:r w:rsidRPr="00B52E22">
        <w:rPr>
          <w:rFonts w:ascii="Arial" w:eastAsia="Arial" w:hAnsi="Arial" w:cs="Arial"/>
        </w:rPr>
        <w:t>The Supplier will be required to provide details of the quality assurance procedures they have in place in their bid. During the project, it will also be required to detail what quality assurance processes they have undertaken during the research.</w:t>
      </w:r>
    </w:p>
    <w:p w14:paraId="51DB598A" w14:textId="77777777" w:rsidR="00B52E22" w:rsidRPr="00B52E22" w:rsidRDefault="00B52E22" w:rsidP="00B52E22">
      <w:pPr>
        <w:overflowPunct w:val="0"/>
        <w:autoSpaceDE w:val="0"/>
        <w:autoSpaceDN w:val="0"/>
        <w:adjustRightInd w:val="0"/>
        <w:jc w:val="both"/>
        <w:textAlignment w:val="baseline"/>
        <w:rPr>
          <w:rFonts w:ascii="Arial" w:eastAsia="Arial" w:hAnsi="Arial" w:cs="Arial"/>
        </w:rPr>
      </w:pPr>
      <w:r w:rsidRPr="00B52E22">
        <w:rPr>
          <w:rFonts w:ascii="Arial" w:eastAsia="Arial" w:hAnsi="Arial" w:cs="Arial"/>
        </w:rPr>
        <w:t>The project should act in line with the research principles generally employed by HMG. The Service Provider will be required to provide the Customer access to all data used to produce the outputs for the Customer to carry out their own quality assurance processes.</w:t>
      </w:r>
    </w:p>
    <w:p w14:paraId="6706EF07"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textAlignment w:val="baseline"/>
        <w:outlineLvl w:val="0"/>
        <w:rPr>
          <w:rFonts w:ascii="Arial" w:eastAsia="Arial" w:hAnsi="Arial" w:cs="Arial"/>
          <w:b/>
          <w:bCs/>
          <w:kern w:val="32"/>
        </w:rPr>
      </w:pPr>
      <w:bookmarkStart w:id="39" w:name="_Toc175825834"/>
      <w:r w:rsidRPr="00B52E22">
        <w:rPr>
          <w:rFonts w:ascii="Arial" w:eastAsia="Arial" w:hAnsi="Arial" w:cs="Arial"/>
          <w:b/>
          <w:bCs/>
          <w:kern w:val="32"/>
        </w:rPr>
        <w:t>Project Management</w:t>
      </w:r>
      <w:bookmarkEnd w:id="39"/>
    </w:p>
    <w:p w14:paraId="100CCEF7" w14:textId="77777777" w:rsidR="00B52E22" w:rsidRPr="00B52E22" w:rsidRDefault="00B52E22" w:rsidP="00B52E22">
      <w:pPr>
        <w:widowControl w:val="0"/>
        <w:overflowPunct w:val="0"/>
        <w:autoSpaceDE w:val="0"/>
        <w:autoSpaceDN w:val="0"/>
        <w:adjustRightInd w:val="0"/>
        <w:spacing w:after="0" w:line="240" w:lineRule="auto"/>
        <w:textAlignment w:val="baseline"/>
        <w:rPr>
          <w:rFonts w:ascii="Arial" w:eastAsia="Arial" w:hAnsi="Arial" w:cs="Arial"/>
        </w:rPr>
      </w:pPr>
    </w:p>
    <w:p w14:paraId="566C9107"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The Supplier is required to appoint a lead Project Manager, responsible for the Supplier’s delivery of the contract. The Project Manager must have sufficient experience, seniority and time allocated to manage the project effectively. There will be one project lead from DSIT to liaise closely with the Supplier’s Project Manager.</w:t>
      </w:r>
    </w:p>
    <w:p w14:paraId="1E049555"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 xml:space="preserve">It is expected that following the project initiation meeting, regular contact will take place between the Supplier and DSIT by </w:t>
      </w:r>
      <w:proofErr w:type="gramStart"/>
      <w:r w:rsidRPr="00B52E22">
        <w:rPr>
          <w:rFonts w:ascii="Arial" w:eastAsia="Arial" w:hAnsi="Arial" w:cs="Arial"/>
          <w:color w:val="000000"/>
        </w:rPr>
        <w:t>video-conference</w:t>
      </w:r>
      <w:proofErr w:type="gramEnd"/>
      <w:r w:rsidRPr="00B52E22">
        <w:rPr>
          <w:rFonts w:ascii="Arial" w:eastAsia="Arial" w:hAnsi="Arial" w:cs="Arial"/>
          <w:color w:val="000000"/>
        </w:rPr>
        <w:t>, telephone, email and face to face meetings. The frequency of contact will be agreed at the project inception meeting, however weekly project update meetings are required especially during the initial stages of the project and then a minimum requirement of every 2 weeks.</w:t>
      </w:r>
    </w:p>
    <w:p w14:paraId="30E1A4EA"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The Supplier is required on a weekly basis to provide a written update to DSIT on progress, flag any emerging issues and risks and updates regarding the services and quality assurance (as and when applicable).</w:t>
      </w:r>
    </w:p>
    <w:p w14:paraId="5B805FFA"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 xml:space="preserve">The Supplier is also required to provide feedback of emerging findings and key lessons </w:t>
      </w:r>
      <w:proofErr w:type="gramStart"/>
      <w:r w:rsidRPr="00B52E22">
        <w:rPr>
          <w:rFonts w:ascii="Arial" w:eastAsia="Arial" w:hAnsi="Arial" w:cs="Arial"/>
          <w:color w:val="000000"/>
        </w:rPr>
        <w:t>during the course of</w:t>
      </w:r>
      <w:proofErr w:type="gramEnd"/>
      <w:r w:rsidRPr="00B52E22">
        <w:rPr>
          <w:rFonts w:ascii="Arial" w:eastAsia="Arial" w:hAnsi="Arial" w:cs="Arial"/>
          <w:color w:val="000000"/>
        </w:rPr>
        <w:t xml:space="preserve"> the work at the weekly project meetings/calls. The format of how this will be presented will be agreed upon contract commencement.</w:t>
      </w:r>
    </w:p>
    <w:p w14:paraId="66EED1C9" w14:textId="77777777" w:rsidR="00B52E22" w:rsidRPr="00B52E22" w:rsidRDefault="00B52E22" w:rsidP="00B52E22">
      <w:pPr>
        <w:overflowPunct w:val="0"/>
        <w:autoSpaceDE w:val="0"/>
        <w:autoSpaceDN w:val="0"/>
        <w:adjustRightInd w:val="0"/>
        <w:jc w:val="both"/>
        <w:textAlignment w:val="baseline"/>
        <w:rPr>
          <w:rFonts w:ascii="Arial" w:eastAsia="Arial" w:hAnsi="Arial" w:cs="Arial"/>
          <w:color w:val="000000"/>
        </w:rPr>
      </w:pPr>
      <w:r w:rsidRPr="00B52E22">
        <w:rPr>
          <w:rFonts w:ascii="Arial" w:eastAsia="Arial" w:hAnsi="Arial" w:cs="Arial"/>
          <w:color w:val="000000"/>
        </w:rPr>
        <w:t>If a consortium bid is submitted, the Supplier is required to explain any relevant lines of responsibility among consortium members, and proposed arrangements for management and liaison with the DSIT project manager.</w:t>
      </w:r>
    </w:p>
    <w:p w14:paraId="72F2EF4C"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textAlignment w:val="baseline"/>
        <w:outlineLvl w:val="0"/>
        <w:rPr>
          <w:rFonts w:ascii="Arial" w:eastAsia="Arial" w:hAnsi="Arial" w:cs="Arial"/>
          <w:b/>
          <w:bCs/>
          <w:kern w:val="32"/>
        </w:rPr>
      </w:pPr>
      <w:bookmarkStart w:id="40" w:name="_Toc175825835"/>
      <w:r w:rsidRPr="00B52E22">
        <w:rPr>
          <w:rFonts w:ascii="Arial" w:eastAsia="Arial" w:hAnsi="Arial" w:cs="Arial"/>
          <w:b/>
          <w:bCs/>
          <w:kern w:val="32"/>
        </w:rPr>
        <w:lastRenderedPageBreak/>
        <w:t>Data Security</w:t>
      </w:r>
      <w:bookmarkEnd w:id="40"/>
    </w:p>
    <w:p w14:paraId="6CD32A4C" w14:textId="77777777" w:rsidR="00B52E22" w:rsidRPr="00B52E22" w:rsidRDefault="00B52E22" w:rsidP="00B52E22">
      <w:pPr>
        <w:widowControl w:val="0"/>
        <w:overflowPunct w:val="0"/>
        <w:autoSpaceDE w:val="0"/>
        <w:autoSpaceDN w:val="0"/>
        <w:adjustRightInd w:val="0"/>
        <w:spacing w:after="0" w:line="240" w:lineRule="auto"/>
        <w:ind w:left="720"/>
        <w:textAlignment w:val="baseline"/>
        <w:rPr>
          <w:rFonts w:ascii="Arial" w:eastAsia="Arial" w:hAnsi="Arial" w:cs="Arial"/>
          <w:b/>
          <w:bCs/>
        </w:rPr>
      </w:pPr>
    </w:p>
    <w:p w14:paraId="7C0A90D4" w14:textId="77777777" w:rsidR="00B52E22" w:rsidRPr="00B52E22" w:rsidRDefault="00B52E22" w:rsidP="00B52E22">
      <w:pPr>
        <w:jc w:val="both"/>
        <w:rPr>
          <w:rFonts w:ascii="Arial" w:eastAsia="Arial" w:hAnsi="Arial" w:cs="Arial"/>
        </w:rPr>
      </w:pPr>
      <w:r w:rsidRPr="00B52E22">
        <w:rPr>
          <w:rFonts w:ascii="Arial" w:eastAsia="Arial" w:hAnsi="Arial" w:cs="Arial"/>
        </w:rPr>
        <w:t xml:space="preserve">The Supplier is required to </w:t>
      </w:r>
      <w:proofErr w:type="gramStart"/>
      <w:r w:rsidRPr="00B52E22">
        <w:rPr>
          <w:rFonts w:ascii="Arial" w:eastAsia="Arial" w:hAnsi="Arial" w:cs="Arial"/>
        </w:rPr>
        <w:t>implement appropriate arrangements for data security at all times</w:t>
      </w:r>
      <w:proofErr w:type="gramEnd"/>
      <w:r w:rsidRPr="00B52E22">
        <w:rPr>
          <w:rFonts w:ascii="Arial" w:eastAsia="Arial" w:hAnsi="Arial" w:cs="Arial"/>
        </w:rPr>
        <w:t>. Such procedures must meet the standards outlined in the framework terms and conditions, General Data Protection Regulation and the Data Protection Act.</w:t>
      </w:r>
    </w:p>
    <w:p w14:paraId="3C631285" w14:textId="77777777" w:rsidR="00B52E22" w:rsidRPr="00B52E22" w:rsidRDefault="00B52E22" w:rsidP="00B52E22">
      <w:pPr>
        <w:jc w:val="both"/>
        <w:rPr>
          <w:rFonts w:ascii="Arial" w:eastAsia="Arial" w:hAnsi="Arial" w:cs="Arial"/>
        </w:rPr>
      </w:pPr>
      <w:r w:rsidRPr="00B52E22">
        <w:rPr>
          <w:rFonts w:ascii="Arial" w:eastAsia="Arial" w:hAnsi="Arial" w:cs="Arial"/>
        </w:rPr>
        <w:t>Processes should be in place for data being returned by interviewers and safeguard against data loss, including appropriate risk management procedures.</w:t>
      </w:r>
    </w:p>
    <w:p w14:paraId="3FCA5BBF" w14:textId="77777777" w:rsidR="00B52E22" w:rsidRPr="00B52E22" w:rsidRDefault="00B52E22" w:rsidP="00B52E22">
      <w:pPr>
        <w:jc w:val="both"/>
        <w:rPr>
          <w:rFonts w:ascii="Arial" w:eastAsia="Arial" w:hAnsi="Arial" w:cs="Arial"/>
        </w:rPr>
      </w:pPr>
      <w:r w:rsidRPr="00B52E22">
        <w:rPr>
          <w:rFonts w:ascii="Arial" w:eastAsia="Arial" w:hAnsi="Arial" w:cs="Arial"/>
        </w:rPr>
        <w:t>The Supplier should confirm that such procedures will be implemented and outline the technical measures to be put in place to meet such requirements.</w:t>
      </w:r>
    </w:p>
    <w:p w14:paraId="512E89A6" w14:textId="77777777" w:rsidR="00B52E22" w:rsidRPr="00B52E22" w:rsidRDefault="00B52E22" w:rsidP="00B52E22">
      <w:pPr>
        <w:keepNext/>
        <w:widowControl w:val="0"/>
        <w:numPr>
          <w:ilvl w:val="0"/>
          <w:numId w:val="4"/>
        </w:numPr>
        <w:overflowPunct w:val="0"/>
        <w:autoSpaceDE w:val="0"/>
        <w:autoSpaceDN w:val="0"/>
        <w:adjustRightInd w:val="0"/>
        <w:spacing w:before="240" w:after="60" w:line="240" w:lineRule="auto"/>
        <w:textAlignment w:val="baseline"/>
        <w:outlineLvl w:val="0"/>
        <w:rPr>
          <w:rFonts w:ascii="Arial" w:eastAsia="Arial" w:hAnsi="Arial" w:cs="Arial"/>
          <w:b/>
          <w:bCs/>
          <w:kern w:val="32"/>
        </w:rPr>
      </w:pPr>
      <w:bookmarkStart w:id="41" w:name="_Toc175825836"/>
      <w:r w:rsidRPr="00B52E22">
        <w:rPr>
          <w:rFonts w:ascii="Arial" w:eastAsia="Arial" w:hAnsi="Arial" w:cs="Arial"/>
          <w:b/>
          <w:bCs/>
          <w:kern w:val="32"/>
        </w:rPr>
        <w:t>Ethical Conduct</w:t>
      </w:r>
      <w:bookmarkEnd w:id="41"/>
    </w:p>
    <w:p w14:paraId="0163884A" w14:textId="77777777" w:rsidR="00B52E22" w:rsidRPr="00B52E22" w:rsidRDefault="00B52E22" w:rsidP="00B52E22">
      <w:pPr>
        <w:widowControl w:val="0"/>
        <w:overflowPunct w:val="0"/>
        <w:autoSpaceDE w:val="0"/>
        <w:autoSpaceDN w:val="0"/>
        <w:adjustRightInd w:val="0"/>
        <w:spacing w:after="0" w:line="240" w:lineRule="auto"/>
        <w:ind w:left="720"/>
        <w:textAlignment w:val="baseline"/>
        <w:rPr>
          <w:rFonts w:ascii="Arial" w:eastAsia="Arial" w:hAnsi="Arial" w:cs="Arial"/>
          <w:b/>
          <w:bCs/>
        </w:rPr>
      </w:pPr>
    </w:p>
    <w:p w14:paraId="62703055" w14:textId="77777777" w:rsidR="00B52E22" w:rsidRPr="00B52E22" w:rsidRDefault="00B52E22" w:rsidP="00B52E22">
      <w:pPr>
        <w:widowControl w:val="0"/>
        <w:jc w:val="both"/>
        <w:rPr>
          <w:rFonts w:ascii="Arial" w:eastAsia="Arial" w:hAnsi="Arial" w:cs="Arial"/>
        </w:rPr>
      </w:pPr>
      <w:r w:rsidRPr="00B52E22">
        <w:rPr>
          <w:rFonts w:ascii="Arial" w:eastAsia="Arial" w:hAnsi="Arial" w:cs="Arial"/>
        </w:rPr>
        <w:t>The Supplier must have a clear approach for ensuring that the work is compliant with relevant ethical codes of conduct, as the Supplier is responsible for the ethical conduct of the research. The Supplier is required to set out any potential ethical issues presented by the research along with details of the arrangements for ethical scrutiny to ensure the day-to-day management of these risks. The Supplier will need to clearly explain how the information they provide will be stored, reported and protected and inform DSIT if this changes.</w:t>
      </w:r>
    </w:p>
    <w:p w14:paraId="04FB2897" w14:textId="77777777" w:rsidR="00B52E22" w:rsidRPr="00B52E22" w:rsidRDefault="00B52E22" w:rsidP="00B52E22">
      <w:pPr>
        <w:widowControl w:val="0"/>
        <w:jc w:val="both"/>
        <w:rPr>
          <w:rFonts w:ascii="Arial" w:eastAsia="Arial" w:hAnsi="Arial" w:cs="Arial"/>
        </w:rPr>
      </w:pPr>
      <w:r w:rsidRPr="00B52E22">
        <w:rPr>
          <w:rFonts w:ascii="Arial" w:eastAsia="Arial" w:hAnsi="Arial" w:cs="Arial"/>
        </w:rPr>
        <w:t>The Supplier must obtain consent from participants that makes it clear to participants that their data will be shared and used for research purposes.</w:t>
      </w:r>
    </w:p>
    <w:p w14:paraId="3250E387" w14:textId="77777777" w:rsidR="00B52E22" w:rsidRPr="00B52E22" w:rsidRDefault="00B52E22" w:rsidP="00B52E22">
      <w:pPr>
        <w:widowControl w:val="0"/>
        <w:spacing w:after="160" w:line="259" w:lineRule="auto"/>
        <w:jc w:val="both"/>
        <w:rPr>
          <w:rFonts w:ascii="Arial" w:eastAsia="Arial" w:hAnsi="Arial" w:cs="Arial"/>
        </w:rPr>
      </w:pPr>
      <w:r w:rsidRPr="00B52E22">
        <w:rPr>
          <w:rFonts w:ascii="Arial" w:eastAsia="Arial" w:hAnsi="Arial" w:cs="Arial"/>
        </w:rPr>
        <w:t>The commissioning and management of the research should be carried out in accordance with Government Social Research ethics guidance</w:t>
      </w:r>
      <w:r w:rsidRPr="00B52E22">
        <w:rPr>
          <w:rFonts w:ascii="Arial" w:eastAsia="Arial" w:hAnsi="Arial" w:cs="Arial"/>
          <w:vertAlign w:val="superscript"/>
        </w:rPr>
        <w:footnoteReference w:id="2"/>
      </w:r>
      <w:r w:rsidRPr="00B52E22">
        <w:rPr>
          <w:rFonts w:ascii="Arial" w:eastAsia="Arial" w:hAnsi="Arial" w:cs="Arial"/>
        </w:rPr>
        <w:t xml:space="preserve"> and the Data Protection Act 2018.</w:t>
      </w:r>
      <w:bookmarkEnd w:id="8"/>
    </w:p>
    <w:p w14:paraId="4B251625" w14:textId="77777777" w:rsidR="002615BE" w:rsidRDefault="002615BE">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sectPr w:rsidR="002615B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pPr>
    </w:p>
    <w:p w14:paraId="4B251626" w14:textId="77777777" w:rsidR="002615BE" w:rsidRDefault="002615BE">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42" w:name="_heading=h.30j0zll" w:colFirst="0" w:colLast="0"/>
      <w:bookmarkEnd w:id="42"/>
    </w:p>
    <w:p w14:paraId="4B251627" w14:textId="77777777" w:rsidR="002615BE" w:rsidRDefault="002615BE">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2615BE">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4F21" w14:textId="77777777" w:rsidR="00124CAC" w:rsidRDefault="00124CAC">
      <w:pPr>
        <w:spacing w:after="0" w:line="240" w:lineRule="auto"/>
      </w:pPr>
      <w:r>
        <w:separator/>
      </w:r>
    </w:p>
  </w:endnote>
  <w:endnote w:type="continuationSeparator" w:id="0">
    <w:p w14:paraId="2F843D7B" w14:textId="77777777" w:rsidR="00124CAC" w:rsidRDefault="00124CAC">
      <w:pPr>
        <w:spacing w:after="0" w:line="240" w:lineRule="auto"/>
      </w:pPr>
      <w:r>
        <w:continuationSeparator/>
      </w:r>
    </w:p>
  </w:endnote>
  <w:endnote w:type="continuationNotice" w:id="1">
    <w:p w14:paraId="0BEE6029" w14:textId="77777777" w:rsidR="00124CAC" w:rsidRDefault="00124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MT">
    <w:charset w:val="00"/>
    <w:family w:val="swiss"/>
    <w:pitch w:val="variable"/>
    <w:sig w:usb0="00000003" w:usb1="00000000" w:usb2="00000000" w:usb3="00000000" w:csb0="00000003" w:csb1="00000000"/>
  </w:font>
  <w:font w:name="Blis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39634" w14:textId="4C19DC80" w:rsidR="00B52E22" w:rsidRDefault="00B52E22">
    <w:pPr>
      <w:pStyle w:val="Footer"/>
    </w:pPr>
    <w:r>
      <w:rPr>
        <w:noProof/>
      </w:rPr>
      <mc:AlternateContent>
        <mc:Choice Requires="wps">
          <w:drawing>
            <wp:anchor distT="0" distB="0" distL="0" distR="0" simplePos="0" relativeHeight="251658244" behindDoc="0" locked="0" layoutInCell="1" allowOverlap="1" wp14:anchorId="172CEFD9" wp14:editId="2BE2E9E4">
              <wp:simplePos x="635" y="635"/>
              <wp:positionH relativeFrom="page">
                <wp:align>center</wp:align>
              </wp:positionH>
              <wp:positionV relativeFrom="page">
                <wp:align>bottom</wp:align>
              </wp:positionV>
              <wp:extent cx="459740" cy="368935"/>
              <wp:effectExtent l="0" t="0" r="16510" b="0"/>
              <wp:wrapNone/>
              <wp:docPr id="1217784272"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AC42D23" w14:textId="73045095"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2CEFD9"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1AC42D23" w14:textId="73045095"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162C" w14:textId="468567DD" w:rsidR="002615BE" w:rsidRDefault="00B52E22">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5" behindDoc="0" locked="0" layoutInCell="1" allowOverlap="1" wp14:anchorId="06EE6992" wp14:editId="7CA3A8E8">
              <wp:simplePos x="635" y="635"/>
              <wp:positionH relativeFrom="page">
                <wp:align>center</wp:align>
              </wp:positionH>
              <wp:positionV relativeFrom="page">
                <wp:align>bottom</wp:align>
              </wp:positionV>
              <wp:extent cx="459740" cy="368935"/>
              <wp:effectExtent l="0" t="0" r="16510" b="0"/>
              <wp:wrapNone/>
              <wp:docPr id="134998553"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5491CAB" w14:textId="60DD8C8F"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EE6992"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05491CAB" w14:textId="60DD8C8F"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p>
  <w:p w14:paraId="4B25162D" w14:textId="77777777" w:rsidR="002615BE" w:rsidRDefault="000000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4B25162E" w14:textId="77777777" w:rsidR="002615BE" w:rsidRDefault="0000000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4B25162F" w14:textId="77777777" w:rsidR="002615BE"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DB0D" w14:textId="663C15BE" w:rsidR="00B52E22" w:rsidRDefault="00B52E22">
    <w:pPr>
      <w:pStyle w:val="Footer"/>
    </w:pPr>
    <w:r>
      <w:rPr>
        <w:noProof/>
      </w:rPr>
      <mc:AlternateContent>
        <mc:Choice Requires="wps">
          <w:drawing>
            <wp:anchor distT="0" distB="0" distL="0" distR="0" simplePos="0" relativeHeight="251658243" behindDoc="0" locked="0" layoutInCell="1" allowOverlap="1" wp14:anchorId="2A1B18F4" wp14:editId="4F5BA180">
              <wp:simplePos x="635" y="635"/>
              <wp:positionH relativeFrom="page">
                <wp:align>center</wp:align>
              </wp:positionH>
              <wp:positionV relativeFrom="page">
                <wp:align>bottom</wp:align>
              </wp:positionV>
              <wp:extent cx="459740" cy="368935"/>
              <wp:effectExtent l="0" t="0" r="16510" b="0"/>
              <wp:wrapNone/>
              <wp:docPr id="2145909862"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2EEBB48" w14:textId="4B93C0C7"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1B18F4"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72EEBB48" w14:textId="4B93C0C7"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255FB" w14:textId="77777777" w:rsidR="00124CAC" w:rsidRDefault="00124CAC">
      <w:pPr>
        <w:spacing w:after="0" w:line="240" w:lineRule="auto"/>
      </w:pPr>
      <w:r>
        <w:separator/>
      </w:r>
    </w:p>
  </w:footnote>
  <w:footnote w:type="continuationSeparator" w:id="0">
    <w:p w14:paraId="1BC8B610" w14:textId="77777777" w:rsidR="00124CAC" w:rsidRDefault="00124CAC">
      <w:pPr>
        <w:spacing w:after="0" w:line="240" w:lineRule="auto"/>
      </w:pPr>
      <w:r>
        <w:continuationSeparator/>
      </w:r>
    </w:p>
  </w:footnote>
  <w:footnote w:type="continuationNotice" w:id="1">
    <w:p w14:paraId="771399FB" w14:textId="77777777" w:rsidR="00124CAC" w:rsidRDefault="00124CAC">
      <w:pPr>
        <w:spacing w:after="0" w:line="240" w:lineRule="auto"/>
      </w:pPr>
    </w:p>
  </w:footnote>
  <w:footnote w:id="2">
    <w:p w14:paraId="64356E22" w14:textId="77777777" w:rsidR="00B52E22" w:rsidRDefault="00B52E22" w:rsidP="00B52E22">
      <w:pPr>
        <w:rPr>
          <w:rFonts w:ascii="Bliss" w:eastAsia="Bliss" w:hAnsi="Bliss" w:cs="Bliss"/>
          <w:sz w:val="20"/>
          <w:szCs w:val="20"/>
        </w:rPr>
      </w:pPr>
      <w:r>
        <w:rPr>
          <w:vertAlign w:val="superscript"/>
        </w:rPr>
        <w:footnoteRef/>
      </w:r>
      <w:r>
        <w:rPr>
          <w:rFonts w:ascii="Bliss" w:eastAsia="Bliss" w:hAnsi="Bliss" w:cs="Bliss"/>
          <w:sz w:val="20"/>
          <w:szCs w:val="20"/>
        </w:rPr>
        <w:t xml:space="preserve"> https://www.gov.uk/government/publications/ethical-assurance-guidance-for-social-research-in-government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C1CB" w14:textId="517B428D" w:rsidR="00B52E22" w:rsidRDefault="00B52E22">
    <w:pPr>
      <w:pStyle w:val="Header"/>
    </w:pPr>
    <w:r>
      <w:rPr>
        <w:noProof/>
      </w:rPr>
      <mc:AlternateContent>
        <mc:Choice Requires="wps">
          <w:drawing>
            <wp:anchor distT="0" distB="0" distL="0" distR="0" simplePos="0" relativeHeight="251658241" behindDoc="0" locked="0" layoutInCell="1" allowOverlap="1" wp14:anchorId="00B509E5" wp14:editId="39616962">
              <wp:simplePos x="635" y="635"/>
              <wp:positionH relativeFrom="page">
                <wp:align>center</wp:align>
              </wp:positionH>
              <wp:positionV relativeFrom="page">
                <wp:align>top</wp:align>
              </wp:positionV>
              <wp:extent cx="459740" cy="368935"/>
              <wp:effectExtent l="0" t="0" r="16510" b="12065"/>
              <wp:wrapNone/>
              <wp:docPr id="13115846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A39A8C0" w14:textId="610B7D8D"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B509E5"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0A39A8C0" w14:textId="610B7D8D"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1628" w14:textId="57DFA8F5" w:rsidR="002615BE" w:rsidRDefault="00B52E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58242" behindDoc="0" locked="0" layoutInCell="1" allowOverlap="1" wp14:anchorId="3A619E03" wp14:editId="2BD70C52">
              <wp:simplePos x="635" y="635"/>
              <wp:positionH relativeFrom="page">
                <wp:align>center</wp:align>
              </wp:positionH>
              <wp:positionV relativeFrom="page">
                <wp:align>top</wp:align>
              </wp:positionV>
              <wp:extent cx="459740" cy="368935"/>
              <wp:effectExtent l="0" t="0" r="16510" b="12065"/>
              <wp:wrapNone/>
              <wp:docPr id="57539890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71795D0" w14:textId="1EDB0B81"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619E03"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371795D0" w14:textId="1EDB0B81"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r w:rsidR="00000000">
      <w:rPr>
        <w:rFonts w:ascii="Arial" w:eastAsia="Arial" w:hAnsi="Arial" w:cs="Arial"/>
        <w:color w:val="000000"/>
        <w:sz w:val="20"/>
        <w:szCs w:val="20"/>
      </w:rPr>
      <w:t>Call-Off Schedule 20 (Call-Off Specification)</w:t>
    </w:r>
  </w:p>
  <w:p w14:paraId="4B251629" w14:textId="77777777" w:rsidR="002615BE"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4B25162A" w14:textId="77777777" w:rsidR="002615BE" w:rsidRDefault="000000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B25162B" w14:textId="77777777" w:rsidR="002615BE" w:rsidRDefault="002615B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F440" w14:textId="3FAACFB3" w:rsidR="00B52E22" w:rsidRDefault="00B52E22">
    <w:pPr>
      <w:pStyle w:val="Header"/>
    </w:pPr>
    <w:r>
      <w:rPr>
        <w:noProof/>
      </w:rPr>
      <mc:AlternateContent>
        <mc:Choice Requires="wps">
          <w:drawing>
            <wp:anchor distT="0" distB="0" distL="0" distR="0" simplePos="0" relativeHeight="251658240" behindDoc="0" locked="0" layoutInCell="1" allowOverlap="1" wp14:anchorId="16EEE7F6" wp14:editId="37D8124B">
              <wp:simplePos x="635" y="635"/>
              <wp:positionH relativeFrom="page">
                <wp:align>center</wp:align>
              </wp:positionH>
              <wp:positionV relativeFrom="page">
                <wp:align>top</wp:align>
              </wp:positionV>
              <wp:extent cx="459740" cy="368935"/>
              <wp:effectExtent l="0" t="0" r="16510" b="12065"/>
              <wp:wrapNone/>
              <wp:docPr id="10104173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7E8E0D6" w14:textId="7C0640CA"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EEE7F6"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7E8E0D6" w14:textId="7C0640CA" w:rsidR="00B52E22" w:rsidRPr="00B52E22" w:rsidRDefault="00B52E22" w:rsidP="00B52E22">
                    <w:pPr>
                      <w:spacing w:after="0"/>
                      <w:rPr>
                        <w:rFonts w:cs="Calibri"/>
                        <w:noProof/>
                        <w:color w:val="000000"/>
                        <w:sz w:val="20"/>
                        <w:szCs w:val="20"/>
                      </w:rPr>
                    </w:pPr>
                    <w:r w:rsidRPr="00B52E22">
                      <w:rPr>
                        <w:rFonts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93507"/>
    <w:multiLevelType w:val="multilevel"/>
    <w:tmpl w:val="68E482C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rPr>
    </w:lvl>
    <w:lvl w:ilvl="2">
      <w:start w:val="1"/>
      <w:numFmt w:val="decimal"/>
      <w:lvlText w:val="%1.%2.%3."/>
      <w:lvlJc w:val="left"/>
      <w:pPr>
        <w:ind w:left="1224" w:hanging="504"/>
      </w:pPr>
      <w:rPr>
        <w:b w:val="0"/>
        <w:bCs w:val="0"/>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2734B0"/>
    <w:multiLevelType w:val="multilevel"/>
    <w:tmpl w:val="F3BE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8266970"/>
    <w:multiLevelType w:val="hybridMultilevel"/>
    <w:tmpl w:val="B6D47BF6"/>
    <w:lvl w:ilvl="0" w:tplc="FFFFFFFF">
      <w:start w:val="1"/>
      <w:numFmt w:val="decimal"/>
      <w:lvlText w:val="%1."/>
      <w:lvlJc w:val="left"/>
      <w:pPr>
        <w:ind w:left="720" w:hanging="360"/>
      </w:pPr>
      <w:rPr>
        <w:color w:val="auto"/>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CD5CEA"/>
    <w:multiLevelType w:val="multilevel"/>
    <w:tmpl w:val="A36614B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6282CDD"/>
    <w:multiLevelType w:val="hybridMultilevel"/>
    <w:tmpl w:val="9DAAF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B36918"/>
    <w:multiLevelType w:val="hybridMultilevel"/>
    <w:tmpl w:val="3182CD08"/>
    <w:lvl w:ilvl="0" w:tplc="08090001">
      <w:start w:val="1"/>
      <w:numFmt w:val="bullet"/>
      <w:lvlText w:val=""/>
      <w:lvlJc w:val="left"/>
      <w:pPr>
        <w:ind w:left="2580" w:hanging="360"/>
      </w:pPr>
      <w:rPr>
        <w:rFonts w:ascii="Symbol" w:hAnsi="Symbol" w:hint="default"/>
      </w:rPr>
    </w:lvl>
    <w:lvl w:ilvl="1" w:tplc="08090003" w:tentative="1">
      <w:start w:val="1"/>
      <w:numFmt w:val="bullet"/>
      <w:lvlText w:val="o"/>
      <w:lvlJc w:val="left"/>
      <w:pPr>
        <w:ind w:left="3300" w:hanging="360"/>
      </w:pPr>
      <w:rPr>
        <w:rFonts w:ascii="Courier New" w:hAnsi="Courier New" w:cs="Courier New" w:hint="default"/>
      </w:rPr>
    </w:lvl>
    <w:lvl w:ilvl="2" w:tplc="08090005" w:tentative="1">
      <w:start w:val="1"/>
      <w:numFmt w:val="bullet"/>
      <w:lvlText w:val=""/>
      <w:lvlJc w:val="left"/>
      <w:pPr>
        <w:ind w:left="4020" w:hanging="360"/>
      </w:pPr>
      <w:rPr>
        <w:rFonts w:ascii="Wingdings" w:hAnsi="Wingdings" w:hint="default"/>
      </w:rPr>
    </w:lvl>
    <w:lvl w:ilvl="3" w:tplc="08090001" w:tentative="1">
      <w:start w:val="1"/>
      <w:numFmt w:val="bullet"/>
      <w:lvlText w:val=""/>
      <w:lvlJc w:val="left"/>
      <w:pPr>
        <w:ind w:left="4740" w:hanging="360"/>
      </w:pPr>
      <w:rPr>
        <w:rFonts w:ascii="Symbol" w:hAnsi="Symbol" w:hint="default"/>
      </w:rPr>
    </w:lvl>
    <w:lvl w:ilvl="4" w:tplc="08090003" w:tentative="1">
      <w:start w:val="1"/>
      <w:numFmt w:val="bullet"/>
      <w:lvlText w:val="o"/>
      <w:lvlJc w:val="left"/>
      <w:pPr>
        <w:ind w:left="5460" w:hanging="360"/>
      </w:pPr>
      <w:rPr>
        <w:rFonts w:ascii="Courier New" w:hAnsi="Courier New" w:cs="Courier New" w:hint="default"/>
      </w:rPr>
    </w:lvl>
    <w:lvl w:ilvl="5" w:tplc="08090005" w:tentative="1">
      <w:start w:val="1"/>
      <w:numFmt w:val="bullet"/>
      <w:lvlText w:val=""/>
      <w:lvlJc w:val="left"/>
      <w:pPr>
        <w:ind w:left="6180" w:hanging="360"/>
      </w:pPr>
      <w:rPr>
        <w:rFonts w:ascii="Wingdings" w:hAnsi="Wingdings" w:hint="default"/>
      </w:rPr>
    </w:lvl>
    <w:lvl w:ilvl="6" w:tplc="08090001" w:tentative="1">
      <w:start w:val="1"/>
      <w:numFmt w:val="bullet"/>
      <w:lvlText w:val=""/>
      <w:lvlJc w:val="left"/>
      <w:pPr>
        <w:ind w:left="6900" w:hanging="360"/>
      </w:pPr>
      <w:rPr>
        <w:rFonts w:ascii="Symbol" w:hAnsi="Symbol" w:hint="default"/>
      </w:rPr>
    </w:lvl>
    <w:lvl w:ilvl="7" w:tplc="08090003" w:tentative="1">
      <w:start w:val="1"/>
      <w:numFmt w:val="bullet"/>
      <w:lvlText w:val="o"/>
      <w:lvlJc w:val="left"/>
      <w:pPr>
        <w:ind w:left="7620" w:hanging="360"/>
      </w:pPr>
      <w:rPr>
        <w:rFonts w:ascii="Courier New" w:hAnsi="Courier New" w:cs="Courier New" w:hint="default"/>
      </w:rPr>
    </w:lvl>
    <w:lvl w:ilvl="8" w:tplc="08090005" w:tentative="1">
      <w:start w:val="1"/>
      <w:numFmt w:val="bullet"/>
      <w:lvlText w:val=""/>
      <w:lvlJc w:val="left"/>
      <w:pPr>
        <w:ind w:left="8340" w:hanging="360"/>
      </w:pPr>
      <w:rPr>
        <w:rFonts w:ascii="Wingdings" w:hAnsi="Wingdings" w:hint="default"/>
      </w:rPr>
    </w:lvl>
  </w:abstractNum>
  <w:num w:numId="1" w16cid:durableId="19554524">
    <w:abstractNumId w:val="3"/>
  </w:num>
  <w:num w:numId="2" w16cid:durableId="905266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9656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4656077">
    <w:abstractNumId w:val="2"/>
  </w:num>
  <w:num w:numId="5" w16cid:durableId="2066175628">
    <w:abstractNumId w:val="4"/>
  </w:num>
  <w:num w:numId="6" w16cid:durableId="1521703575">
    <w:abstractNumId w:val="0"/>
  </w:num>
  <w:num w:numId="7" w16cid:durableId="1298680464">
    <w:abstractNumId w:val="1"/>
  </w:num>
  <w:num w:numId="8" w16cid:durableId="496924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5BE"/>
    <w:rsid w:val="00124CAC"/>
    <w:rsid w:val="002615BE"/>
    <w:rsid w:val="003863C3"/>
    <w:rsid w:val="008E10DF"/>
    <w:rsid w:val="00951E0E"/>
    <w:rsid w:val="0097113A"/>
    <w:rsid w:val="00B52E22"/>
    <w:rsid w:val="00E35B67"/>
    <w:rsid w:val="00FF6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1620"/>
  <w15:docId w15:val="{E1B84952-27A8-4213-95DA-ED07491A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social-value-act-information-and-resources/social-value-act-information-and-resourc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t6ucpQ4FLjA6exnRx1IW2jac2g==">AMUW2mXis9JkFdbbnBwJX+nzau8O+kW3SOO3eNlWCsEaUZfX/OAXVdUJ4axt/V4FZ2FPpvLTfW0ZJVlfGFk/HY535RuzI14Kw1I6X6dap+grK4Topjjs7iJxTfLMBAZKWHHHxq2LKXCt</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9" ma:contentTypeDescription="Create a new document." ma:contentTypeScope="" ma:versionID="f62270ab87fdea2f718b3a2f631ce39e">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72d255c4fe2751c1f83079fc87bca14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576Y2SXZTANK-1599574555-13325</_dlc_DocId>
    <_dlc_DocIdUrl xmlns="562bfd5c-d220-4eae-8549-a844a2da3c2d">
      <Url>https://beisgov.sharepoint.com/sites/AITaskforce-OS/_layouts/15/DocIdRedir.aspx?ID=576Y2SXZTANK-1599574555-13325</Url>
      <Description>576Y2SXZTANK-1599574555-13325</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5FC33E-58A9-4011-93B1-8865C1582983}">
  <ds:schemaRefs>
    <ds:schemaRef ds:uri="http://schemas.microsoft.com/sharepoint/v3/contenttype/forms"/>
  </ds:schemaRefs>
</ds:datastoreItem>
</file>

<file path=customXml/itemProps3.xml><?xml version="1.0" encoding="utf-8"?>
<ds:datastoreItem xmlns:ds="http://schemas.openxmlformats.org/officeDocument/2006/customXml" ds:itemID="{AFA7A787-B2CB-47F1-A56B-229AE29D112C}">
  <ds:schemaRefs>
    <ds:schemaRef ds:uri="http://schemas.microsoft.com/sharepoint/events"/>
  </ds:schemaRefs>
</ds:datastoreItem>
</file>

<file path=customXml/itemProps4.xml><?xml version="1.0" encoding="utf-8"?>
<ds:datastoreItem xmlns:ds="http://schemas.openxmlformats.org/officeDocument/2006/customXml" ds:itemID="{A723AAE4-7880-49C2-A46A-1136B3BDC43E}"/>
</file>

<file path=customXml/itemProps5.xml><?xml version="1.0" encoding="utf-8"?>
<ds:datastoreItem xmlns:ds="http://schemas.openxmlformats.org/officeDocument/2006/customXml" ds:itemID="{A92F2C6C-6D8E-407F-955E-61036E45422C}">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3060</Words>
  <Characters>17448</Characters>
  <Application>Microsoft Office Word</Application>
  <DocSecurity>0</DocSecurity>
  <Lines>145</Lines>
  <Paragraphs>40</Paragraphs>
  <ScaleCrop>false</ScaleCrop>
  <Company>Cirrus</Company>
  <LinksUpToDate>false</LinksUpToDate>
  <CharactersWithSpaces>20468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Chesterman, Callum (DSIT)</cp:lastModifiedBy>
  <cp:revision>6</cp:revision>
  <dcterms:created xsi:type="dcterms:W3CDTF">2018-06-18T14:37:00Z</dcterms:created>
  <dcterms:modified xsi:type="dcterms:W3CDTF">2025-01-28T18:53:00Z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0x0101004691A8DE0991884F8E90AD6474FC7373010029748DE2BE29A24084894AB36EE39AC4</vt:lpwstr>
  </property>
  <property fmtid="{D5CDD505-2E9C-101B-9397-08002B2CF9AE}" pid="4" name="_dlc_DocIdItemGuid">
    <vt:lpwstr>e8f55db9-8307-4bd5-a7e2-d96abe2b95d2</vt:lpwstr>
  </property>
  <property fmtid="{D5CDD505-2E9C-101B-9397-08002B2CF9AE}" pid="5" name="ClassificationContentMarkingHeaderShapeIds">
    <vt:lpwstr>605c646,7d151bd,224be3fc</vt:lpwstr>
  </property>
  <property fmtid="{D5CDD505-2E9C-101B-9397-08002B2CF9AE}" pid="6" name="ClassificationContentMarkingHeaderFontProps">
    <vt:lpwstr>#000000,10,Calibri</vt:lpwstr>
  </property>
  <property fmtid="{D5CDD505-2E9C-101B-9397-08002B2CF9AE}" pid="7" name="ClassificationContentMarkingHeaderText">
    <vt:lpwstr>OFFICIAL</vt:lpwstr>
  </property>
  <property fmtid="{D5CDD505-2E9C-101B-9397-08002B2CF9AE}" pid="8" name="ClassificationContentMarkingFooterShapeIds">
    <vt:lpwstr>7fe7fc66,4895e9d0,80bea19</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ba62f585-b40f-4ab9-bafe-39150f03d124_Enabled">
    <vt:lpwstr>true</vt:lpwstr>
  </property>
  <property fmtid="{D5CDD505-2E9C-101B-9397-08002B2CF9AE}" pid="12" name="MSIP_Label_ba62f585-b40f-4ab9-bafe-39150f03d124_SetDate">
    <vt:lpwstr>2025-01-27T09:09:24Z</vt:lpwstr>
  </property>
  <property fmtid="{D5CDD505-2E9C-101B-9397-08002B2CF9AE}" pid="13" name="MSIP_Label_ba62f585-b40f-4ab9-bafe-39150f03d124_Method">
    <vt:lpwstr>Standard</vt:lpwstr>
  </property>
  <property fmtid="{D5CDD505-2E9C-101B-9397-08002B2CF9AE}" pid="14" name="MSIP_Label_ba62f585-b40f-4ab9-bafe-39150f03d124_Name">
    <vt:lpwstr>OFFICIAL</vt:lpwstr>
  </property>
  <property fmtid="{D5CDD505-2E9C-101B-9397-08002B2CF9AE}" pid="15" name="MSIP_Label_ba62f585-b40f-4ab9-bafe-39150f03d124_SiteId">
    <vt:lpwstr>cbac7005-02c1-43eb-b497-e6492d1b2dd8</vt:lpwstr>
  </property>
  <property fmtid="{D5CDD505-2E9C-101B-9397-08002B2CF9AE}" pid="16" name="MSIP_Label_ba62f585-b40f-4ab9-bafe-39150f03d124_ActionId">
    <vt:lpwstr>ebee38f1-b152-411a-9812-23970d294133</vt:lpwstr>
  </property>
  <property fmtid="{D5CDD505-2E9C-101B-9397-08002B2CF9AE}" pid="17" name="MSIP_Label_ba62f585-b40f-4ab9-bafe-39150f03d124_ContentBits">
    <vt:lpwstr>3</vt:lpwstr>
  </property>
  <property fmtid="{D5CDD505-2E9C-101B-9397-08002B2CF9AE}" pid="18" name="KIM_Activity">
    <vt:lpwstr>2;#Commercial|20076238-9482-bb3e-331d-e7f15a96db20</vt:lpwstr>
  </property>
  <property fmtid="{D5CDD505-2E9C-101B-9397-08002B2CF9AE}" pid="19" name="KIM_Function">
    <vt:lpwstr>1;#Corporate|c43dac01-b921-4e9c-8c22-c7af21216c7f</vt:lpwstr>
  </property>
  <property fmtid="{D5CDD505-2E9C-101B-9397-08002B2CF9AE}" pid="20" name="KIM_GovernmentBody">
    <vt:lpwstr>3;#DSIT|9b2b16d8-8f0e-f9f9-8d2e-30d6eeb93788</vt:lpwstr>
  </property>
  <property fmtid="{D5CDD505-2E9C-101B-9397-08002B2CF9AE}" pid="21" name="MediaServiceImageTags">
    <vt:lpwstr/>
  </property>
</Properties>
</file>